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0DD" w:rsidRPr="005340DD" w:rsidRDefault="005340DD" w:rsidP="005340DD">
      <w:pPr>
        <w:spacing w:after="75" w:line="240" w:lineRule="auto"/>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sz w:val="24"/>
          <w:szCs w:val="24"/>
          <w:lang w:eastAsia="it-IT"/>
        </w:rPr>
        <w:t>Guida al Lavoro</w:t>
      </w:r>
      <w:r>
        <w:rPr>
          <w:rFonts w:ascii="Times New Roman" w:eastAsia="Times New Roman" w:hAnsi="Times New Roman" w:cs="Times New Roman"/>
          <w:sz w:val="24"/>
          <w:szCs w:val="24"/>
          <w:lang w:eastAsia="it-IT"/>
        </w:rPr>
        <w:t xml:space="preserve"> </w:t>
      </w:r>
      <w:r w:rsidRPr="005340DD">
        <w:rPr>
          <w:rFonts w:ascii="Times New Roman" w:eastAsia="Times New Roman" w:hAnsi="Times New Roman" w:cs="Times New Roman"/>
          <w:sz w:val="24"/>
          <w:szCs w:val="24"/>
          <w:lang w:eastAsia="it-IT"/>
        </w:rPr>
        <w:t>9.5.2014 - n. 19, pag. 31</w:t>
      </w:r>
      <w:r w:rsidRPr="005340DD">
        <w:rPr>
          <w:rFonts w:ascii="Times New Roman" w:eastAsia="Times New Roman" w:hAnsi="Times New Roman" w:cs="Times New Roman"/>
          <w:sz w:val="24"/>
          <w:szCs w:val="24"/>
          <w:lang w:eastAsia="it-IT"/>
        </w:rPr>
        <w:br/>
      </w:r>
      <w:r w:rsidRPr="005340DD">
        <w:rPr>
          <w:rFonts w:ascii="Times New Roman" w:eastAsia="Times New Roman" w:hAnsi="Times New Roman" w:cs="Times New Roman"/>
          <w:b/>
          <w:sz w:val="24"/>
          <w:szCs w:val="24"/>
          <w:lang w:eastAsia="it-IT"/>
        </w:rPr>
        <w:t>La detassazione dei premi di risultato per l'anno 2014</w:t>
      </w:r>
      <w:r w:rsidRPr="005340DD">
        <w:rPr>
          <w:rFonts w:ascii="Times New Roman" w:eastAsia="Times New Roman" w:hAnsi="Times New Roman" w:cs="Times New Roman"/>
          <w:sz w:val="24"/>
          <w:szCs w:val="24"/>
          <w:lang w:eastAsia="it-IT"/>
        </w:rPr>
        <w:t xml:space="preserve"> </w:t>
      </w:r>
      <w:r w:rsidRPr="005340DD">
        <w:rPr>
          <w:rFonts w:ascii="Times New Roman" w:eastAsia="Times New Roman" w:hAnsi="Times New Roman" w:cs="Times New Roman"/>
          <w:sz w:val="24"/>
          <w:szCs w:val="24"/>
          <w:lang w:eastAsia="it-IT"/>
        </w:rPr>
        <w:br/>
      </w:r>
      <w:r w:rsidRPr="005340DD">
        <w:rPr>
          <w:rFonts w:ascii="Times New Roman" w:eastAsia="Times New Roman" w:hAnsi="Times New Roman" w:cs="Times New Roman"/>
          <w:i/>
          <w:sz w:val="24"/>
          <w:szCs w:val="24"/>
          <w:lang w:eastAsia="it-IT"/>
        </w:rPr>
        <w:t xml:space="preserve">di Cristian </w:t>
      </w:r>
      <w:proofErr w:type="spellStart"/>
      <w:r w:rsidRPr="005340DD">
        <w:rPr>
          <w:rFonts w:ascii="Times New Roman" w:eastAsia="Times New Roman" w:hAnsi="Times New Roman" w:cs="Times New Roman"/>
          <w:i/>
          <w:sz w:val="24"/>
          <w:szCs w:val="24"/>
          <w:lang w:eastAsia="it-IT"/>
        </w:rPr>
        <w:t>Valsiglio</w:t>
      </w:r>
      <w:proofErr w:type="spellEnd"/>
    </w:p>
    <w:p w:rsidR="005340DD" w:rsidRPr="005340DD" w:rsidRDefault="005340DD" w:rsidP="005340DD">
      <w:pPr>
        <w:spacing w:after="0" w:line="240" w:lineRule="auto"/>
        <w:rPr>
          <w:rFonts w:ascii="Times New Roman" w:eastAsia="Times New Roman" w:hAnsi="Times New Roman" w:cs="Times New Roman"/>
          <w:sz w:val="24"/>
          <w:szCs w:val="24"/>
          <w:lang w:eastAsia="it-IT"/>
        </w:rPr>
      </w:pP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i/>
          <w:iCs/>
          <w:sz w:val="24"/>
          <w:szCs w:val="24"/>
          <w:lang w:eastAsia="it-IT"/>
        </w:rPr>
        <w:t>In</w:t>
      </w:r>
      <w:r w:rsidRPr="005340DD">
        <w:rPr>
          <w:rFonts w:ascii="Times New Roman" w:eastAsia="Times New Roman" w:hAnsi="Times New Roman" w:cs="Times New Roman"/>
          <w:sz w:val="24"/>
          <w:szCs w:val="24"/>
          <w:lang w:eastAsia="it-IT"/>
        </w:rPr>
        <w:t xml:space="preserve"> Gazzetta Ufficiale </w:t>
      </w:r>
      <w:r w:rsidRPr="005340DD">
        <w:rPr>
          <w:rFonts w:ascii="Times New Roman" w:eastAsia="Times New Roman" w:hAnsi="Times New Roman" w:cs="Times New Roman"/>
          <w:i/>
          <w:iCs/>
          <w:sz w:val="24"/>
          <w:szCs w:val="24"/>
          <w:lang w:eastAsia="it-IT"/>
        </w:rPr>
        <w:t>il D.P.C.M. che prevede, anche per l'anno 2014, l'applicazione, per il solo settore privato, della cd. detassazione (ossia dell'imposta sostitutiva del 10%) della retribuzione di produttività prevista da accordi collettivi di secondo livello</w:t>
      </w:r>
    </w:p>
    <w:tbl>
      <w:tblPr>
        <w:tblW w:w="6000" w:type="dxa"/>
        <w:tblCellSpacing w:w="7"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6000"/>
      </w:tblGrid>
      <w:tr w:rsidR="005340DD" w:rsidRPr="005340DD" w:rsidTr="005340DD">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hyperlink r:id="rId5" w:history="1">
              <w:r w:rsidRPr="005340DD">
                <w:rPr>
                  <w:rFonts w:ascii="Times New Roman" w:eastAsia="Times New Roman" w:hAnsi="Times New Roman" w:cs="Times New Roman"/>
                  <w:b/>
                  <w:bCs/>
                  <w:color w:val="0000FF"/>
                  <w:sz w:val="24"/>
                  <w:szCs w:val="24"/>
                  <w:u w:val="single"/>
                  <w:lang w:eastAsia="it-IT"/>
                </w:rPr>
                <w:t>D.P.C.M. 19.2.2014</w:t>
              </w:r>
            </w:hyperlink>
            <w:r w:rsidRPr="005340DD">
              <w:rPr>
                <w:rFonts w:ascii="Times New Roman" w:eastAsia="Times New Roman" w:hAnsi="Times New Roman" w:cs="Times New Roman"/>
                <w:sz w:val="24"/>
                <w:szCs w:val="24"/>
                <w:lang w:eastAsia="it-IT"/>
              </w:rPr>
              <w:br/>
            </w:r>
            <w:r w:rsidRPr="005340DD">
              <w:rPr>
                <w:rFonts w:ascii="Times New Roman" w:eastAsia="Times New Roman" w:hAnsi="Times New Roman" w:cs="Times New Roman"/>
                <w:i/>
                <w:iCs/>
                <w:sz w:val="24"/>
                <w:szCs w:val="24"/>
                <w:lang w:eastAsia="it-IT"/>
              </w:rPr>
              <w:t>(G.U. 29.4.2014, n. 98)</w:t>
            </w:r>
          </w:p>
        </w:tc>
      </w:tr>
    </w:tbl>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Ad essere agevolati saranno i dipendenti che hanno prodotto un reddito nell'anno 2013 non superiore a euro 40.000 (comprendendo anche gli importi detassati nel medesimo anno) mentre per l'anno 2014 il limite massimo detassabile sarà pari a euro 3.000 (rispetto gli euro 2.500 dell'anno 2013). Sotto l'aspetto oggettivo ad essere agevolate saranno le somme così come classificate detassabili nell'anno 2013 in virtù del D.P.C.M. 22.1.2013 (in </w:t>
      </w:r>
      <w:r w:rsidRPr="005340DD">
        <w:rPr>
          <w:rFonts w:ascii="Times New Roman" w:eastAsia="Times New Roman" w:hAnsi="Times New Roman" w:cs="Times New Roman"/>
          <w:i/>
          <w:iCs/>
          <w:sz w:val="24"/>
          <w:szCs w:val="24"/>
          <w:lang w:eastAsia="it-IT"/>
        </w:rPr>
        <w:t>Guida al Lavoro</w:t>
      </w:r>
      <w:r w:rsidRPr="005340DD">
        <w:rPr>
          <w:rFonts w:ascii="Times New Roman" w:eastAsia="Times New Roman" w:hAnsi="Times New Roman" w:cs="Times New Roman"/>
          <w:sz w:val="24"/>
          <w:szCs w:val="24"/>
          <w:lang w:eastAsia="it-IT"/>
        </w:rPr>
        <w:t xml:space="preserve"> n. 6/2013, p. 46 e n. 16/2013, p. 62).</w:t>
      </w:r>
    </w:p>
    <w:tbl>
      <w:tblPr>
        <w:tblW w:w="4900" w:type="pct"/>
        <w:tblCellSpacing w:w="7"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9590"/>
      </w:tblGrid>
      <w:tr w:rsidR="005340DD" w:rsidRPr="005340DD" w:rsidTr="005340DD">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Normativa di riferimento</w:t>
            </w:r>
            <w:r w:rsidRPr="005340DD">
              <w:rPr>
                <w:rFonts w:ascii="Times New Roman" w:eastAsia="Times New Roman" w:hAnsi="Times New Roman" w:cs="Times New Roman"/>
                <w:sz w:val="24"/>
                <w:szCs w:val="24"/>
                <w:lang w:eastAsia="it-IT"/>
              </w:rPr>
              <w:br/>
              <w:t>I commi 481 e 482 dell'art. 1, legge n. 228/2012 (legge di stabilità per l'anno 2013) avevano previsto, rispettivamente, la proroga per l'anno 2013 e per l'anno 2014 delle disposizioni collegate alla detassazione del salario collegato alla produttività. L'operatività delle predetta disposizione era tuttavia demandato ad un D.P.C.M. da emanarsi entro il 15 gennaio di ciascuno degli anni di riferimento.</w:t>
            </w:r>
            <w:r w:rsidRPr="005340DD">
              <w:rPr>
                <w:rFonts w:ascii="Times New Roman" w:eastAsia="Times New Roman" w:hAnsi="Times New Roman" w:cs="Times New Roman"/>
                <w:sz w:val="24"/>
                <w:szCs w:val="24"/>
                <w:lang w:eastAsia="it-IT"/>
              </w:rPr>
              <w:br/>
              <w:t xml:space="preserve">Per tale motivo per l'operatività della detassazione 2013 si è atteso il D.P.C.M. 22.1.2013 (pubblicato in </w:t>
            </w:r>
            <w:r w:rsidRPr="005340DD">
              <w:rPr>
                <w:rFonts w:ascii="Times New Roman" w:eastAsia="Times New Roman" w:hAnsi="Times New Roman" w:cs="Times New Roman"/>
                <w:i/>
                <w:iCs/>
                <w:sz w:val="24"/>
                <w:szCs w:val="24"/>
                <w:lang w:eastAsia="it-IT"/>
              </w:rPr>
              <w:t>G.U.</w:t>
            </w:r>
            <w:r w:rsidRPr="005340DD">
              <w:rPr>
                <w:rFonts w:ascii="Times New Roman" w:eastAsia="Times New Roman" w:hAnsi="Times New Roman" w:cs="Times New Roman"/>
                <w:sz w:val="24"/>
                <w:szCs w:val="24"/>
                <w:lang w:eastAsia="it-IT"/>
              </w:rPr>
              <w:t xml:space="preserve"> 29.3.2013, n. 75) mentre per l'anno 2014 il D.P.C.M. di riferimento, datato 19.2.2014, è pubblicato in </w:t>
            </w:r>
            <w:r w:rsidRPr="005340DD">
              <w:rPr>
                <w:rFonts w:ascii="Times New Roman" w:eastAsia="Times New Roman" w:hAnsi="Times New Roman" w:cs="Times New Roman"/>
                <w:i/>
                <w:iCs/>
                <w:sz w:val="24"/>
                <w:szCs w:val="24"/>
                <w:lang w:eastAsia="it-IT"/>
              </w:rPr>
              <w:t>G.U.</w:t>
            </w:r>
            <w:r w:rsidRPr="005340DD">
              <w:rPr>
                <w:rFonts w:ascii="Times New Roman" w:eastAsia="Times New Roman" w:hAnsi="Times New Roman" w:cs="Times New Roman"/>
                <w:sz w:val="24"/>
                <w:szCs w:val="24"/>
                <w:lang w:eastAsia="it-IT"/>
              </w:rPr>
              <w:t xml:space="preserve"> 29.4.2014, n. 98.</w:t>
            </w:r>
          </w:p>
        </w:tc>
      </w:tr>
    </w:tbl>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Aspetti soggettivi</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Sotto l'aspetto soggettivo non si rilevano elementi di discontinuità rispetto al passato, infatti come previsto dal </w:t>
      </w:r>
      <w:hyperlink r:id="rId6" w:history="1">
        <w:r w:rsidRPr="005340DD">
          <w:rPr>
            <w:rFonts w:ascii="Times New Roman" w:eastAsia="Times New Roman" w:hAnsi="Times New Roman" w:cs="Times New Roman"/>
            <w:color w:val="0000FF"/>
            <w:sz w:val="24"/>
            <w:szCs w:val="24"/>
            <w:u w:val="single"/>
            <w:lang w:eastAsia="it-IT"/>
          </w:rPr>
          <w:t>D.P.C.M. 19.2.2014</w:t>
        </w:r>
      </w:hyperlink>
      <w:r w:rsidRPr="005340DD">
        <w:rPr>
          <w:rFonts w:ascii="Times New Roman" w:eastAsia="Times New Roman" w:hAnsi="Times New Roman" w:cs="Times New Roman"/>
          <w:sz w:val="24"/>
          <w:szCs w:val="24"/>
          <w:lang w:eastAsia="it-IT"/>
        </w:rPr>
        <w:t xml:space="preserve">, il beneficio fiscale è applicabile solo per il settore privato e non anche nel settore pubblico, motivo per il quale l'agevolazione non può essere resa "stabile" ma solo temporanea in ossequio al principio di uguaglianza ex art. </w:t>
      </w:r>
      <w:hyperlink r:id="rId7" w:history="1">
        <w:r w:rsidRPr="005340DD">
          <w:rPr>
            <w:rFonts w:ascii="Times New Roman" w:eastAsia="Times New Roman" w:hAnsi="Times New Roman" w:cs="Times New Roman"/>
            <w:color w:val="0000FF"/>
            <w:sz w:val="24"/>
            <w:szCs w:val="24"/>
            <w:u w:val="single"/>
            <w:lang w:eastAsia="it-IT"/>
          </w:rPr>
          <w:t xml:space="preserve">3 </w:t>
        </w:r>
        <w:proofErr w:type="spellStart"/>
        <w:r w:rsidRPr="005340DD">
          <w:rPr>
            <w:rFonts w:ascii="Times New Roman" w:eastAsia="Times New Roman" w:hAnsi="Times New Roman" w:cs="Times New Roman"/>
            <w:color w:val="0000FF"/>
            <w:sz w:val="24"/>
            <w:szCs w:val="24"/>
            <w:u w:val="single"/>
            <w:lang w:eastAsia="it-IT"/>
          </w:rPr>
          <w:t>Cost</w:t>
        </w:r>
        <w:proofErr w:type="spellEnd"/>
        <w:r w:rsidRPr="005340DD">
          <w:rPr>
            <w:rFonts w:ascii="Times New Roman" w:eastAsia="Times New Roman" w:hAnsi="Times New Roman" w:cs="Times New Roman"/>
            <w:color w:val="0000FF"/>
            <w:sz w:val="24"/>
            <w:szCs w:val="24"/>
            <w:u w:val="single"/>
            <w:lang w:eastAsia="it-IT"/>
          </w:rPr>
          <w:t>.</w:t>
        </w:r>
      </w:hyperlink>
      <w:r w:rsidRPr="005340DD">
        <w:rPr>
          <w:rFonts w:ascii="Times New Roman" w:eastAsia="Times New Roman" w:hAnsi="Times New Roman" w:cs="Times New Roman"/>
          <w:sz w:val="24"/>
          <w:szCs w:val="24"/>
          <w:lang w:eastAsia="it-IT"/>
        </w:rPr>
        <w:t xml:space="preserve"> A mente dell'art. 1, comma 1 del D.P.C.M. in commento, l'imposta agevolata si applica ai titolari di reddito da lavoro dipendente non superiore nell'anno 2013 a euro 40.000 al lordo delle somme assoggettate nel medesimo anno 2013 al medesimo regime agevolativo (10%). Fatta salva la misura del reddito minimo di riferimento per l'applicazione (40.000 euro) sotto gli altri aspetti è confermato quanto previsto per gli anni precedenti e cioè:</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l'agevolazione si applica solo ai lavoratori dipendente e non anche ai soggetti che producono redditi di lavoro assimilato a quelli di lavoro dipendente (ad es.: co.co.pro, co.co.co. ecc.);</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 i redditi di riferimento sono quelli ex art. </w:t>
      </w:r>
      <w:hyperlink r:id="rId8" w:history="1">
        <w:r w:rsidRPr="005340DD">
          <w:rPr>
            <w:rFonts w:ascii="Times New Roman" w:eastAsia="Times New Roman" w:hAnsi="Times New Roman" w:cs="Times New Roman"/>
            <w:color w:val="0000FF"/>
            <w:sz w:val="24"/>
            <w:szCs w:val="24"/>
            <w:u w:val="single"/>
            <w:lang w:eastAsia="it-IT"/>
          </w:rPr>
          <w:t xml:space="preserve">49, </w:t>
        </w:r>
        <w:proofErr w:type="spellStart"/>
        <w:r w:rsidRPr="005340DD">
          <w:rPr>
            <w:rFonts w:ascii="Times New Roman" w:eastAsia="Times New Roman" w:hAnsi="Times New Roman" w:cs="Times New Roman"/>
            <w:color w:val="0000FF"/>
            <w:sz w:val="24"/>
            <w:szCs w:val="24"/>
            <w:u w:val="single"/>
            <w:lang w:eastAsia="it-IT"/>
          </w:rPr>
          <w:t>Tuir</w:t>
        </w:r>
        <w:proofErr w:type="spellEnd"/>
      </w:hyperlink>
      <w:r w:rsidRPr="005340DD">
        <w:rPr>
          <w:rFonts w:ascii="Times New Roman" w:eastAsia="Times New Roman" w:hAnsi="Times New Roman" w:cs="Times New Roman"/>
          <w:sz w:val="24"/>
          <w:szCs w:val="24"/>
          <w:lang w:eastAsia="it-IT"/>
        </w:rPr>
        <w:t xml:space="preserve"> (redditi di lavoro dipendente, pensione ed assegni d esse assimilati), pertanto nella definizione del limite di reddito ai fini dell'applicazione (euro 40.000) non devono essere sommati i redditi assimilati a quelli di lavoro dipendenti e regolamentati dall'art. </w:t>
      </w:r>
      <w:hyperlink r:id="rId9" w:history="1">
        <w:r w:rsidRPr="005340DD">
          <w:rPr>
            <w:rFonts w:ascii="Times New Roman" w:eastAsia="Times New Roman" w:hAnsi="Times New Roman" w:cs="Times New Roman"/>
            <w:color w:val="0000FF"/>
            <w:sz w:val="24"/>
            <w:szCs w:val="24"/>
            <w:u w:val="single"/>
            <w:lang w:eastAsia="it-IT"/>
          </w:rPr>
          <w:t xml:space="preserve">50 del </w:t>
        </w:r>
        <w:proofErr w:type="spellStart"/>
        <w:r w:rsidRPr="005340DD">
          <w:rPr>
            <w:rFonts w:ascii="Times New Roman" w:eastAsia="Times New Roman" w:hAnsi="Times New Roman" w:cs="Times New Roman"/>
            <w:color w:val="0000FF"/>
            <w:sz w:val="24"/>
            <w:szCs w:val="24"/>
            <w:u w:val="single"/>
            <w:lang w:eastAsia="it-IT"/>
          </w:rPr>
          <w:t>Tuir</w:t>
        </w:r>
        <w:proofErr w:type="spellEnd"/>
      </w:hyperlink>
      <w:r w:rsidRPr="005340DD">
        <w:rPr>
          <w:rFonts w:ascii="Times New Roman" w:eastAsia="Times New Roman" w:hAnsi="Times New Roman" w:cs="Times New Roman"/>
          <w:sz w:val="24"/>
          <w:szCs w:val="24"/>
          <w:lang w:eastAsia="it-IT"/>
        </w:rPr>
        <w:t xml:space="preserve"> (ad esempio compenso da stage, compenso co.co.pro, compenso da amministratore ecc.);</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lastRenderedPageBreak/>
        <w:t>- nel conteggio dei redditi di lavoro dipendente devono essere considerati anche i redditi assoggettati nell'anno 2013 all'imposta sostitutiva del 10%.</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Redditi di riferimento</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In merito al </w:t>
      </w:r>
      <w:r w:rsidRPr="005340DD">
        <w:rPr>
          <w:rFonts w:ascii="Times New Roman" w:eastAsia="Times New Roman" w:hAnsi="Times New Roman" w:cs="Times New Roman"/>
          <w:i/>
          <w:iCs/>
          <w:sz w:val="24"/>
          <w:szCs w:val="24"/>
          <w:lang w:eastAsia="it-IT"/>
        </w:rPr>
        <w:t>quantum</w:t>
      </w:r>
      <w:r w:rsidRPr="005340DD">
        <w:rPr>
          <w:rFonts w:ascii="Times New Roman" w:eastAsia="Times New Roman" w:hAnsi="Times New Roman" w:cs="Times New Roman"/>
          <w:sz w:val="24"/>
          <w:szCs w:val="24"/>
          <w:lang w:eastAsia="it-IT"/>
        </w:rPr>
        <w:t xml:space="preserve"> del reddito utile per definire l'applicazione della detassazione, ossia il non superamento di euro 40.000, è necessario ricordare che secondo precedenti interpretazioni (v. AE, </w:t>
      </w:r>
      <w:proofErr w:type="spellStart"/>
      <w:r w:rsidRPr="005340DD">
        <w:rPr>
          <w:rFonts w:ascii="Times New Roman" w:eastAsia="Times New Roman" w:hAnsi="Times New Roman" w:cs="Times New Roman"/>
          <w:sz w:val="24"/>
          <w:szCs w:val="24"/>
          <w:lang w:eastAsia="it-IT"/>
        </w:rPr>
        <w:t>circc</w:t>
      </w:r>
      <w:proofErr w:type="spellEnd"/>
      <w:r w:rsidRPr="005340DD">
        <w:rPr>
          <w:rFonts w:ascii="Times New Roman" w:eastAsia="Times New Roman" w:hAnsi="Times New Roman" w:cs="Times New Roman"/>
          <w:sz w:val="24"/>
          <w:szCs w:val="24"/>
          <w:lang w:eastAsia="it-IT"/>
        </w:rPr>
        <w:t>. n. 49/E/2008, n. 59/E/2008, n. 11/E/2013):</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ai predetti redditi devono essere aggiunti i redditi prodotti nell'anno 2013 all'estero anche se non hanno avuto rilevanza reddituale in Italia;</w:t>
      </w:r>
    </w:p>
    <w:tbl>
      <w:tblPr>
        <w:tblW w:w="4900" w:type="pct"/>
        <w:tblCellSpacing w:w="7"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9590"/>
      </w:tblGrid>
      <w:tr w:rsidR="005340DD" w:rsidRPr="005340DD" w:rsidTr="005340DD">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Un soggetto che nel 2014 assume la residenza in Italia e nel 2013 era residente all'estero svolgendovi attività di lavoro dipendente deve comunque verificare la sussistenza del requisito reddituale di euro 40.000.</w:t>
            </w:r>
          </w:p>
        </w:tc>
      </w:tr>
    </w:tbl>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sono esclusi i redditi soggetti a tassazione separata (Tfr e tassazione arretrati);</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l'agevolazione è concedibile anche per chi non ha ricevuto alcun reddito nell'anno 2013.</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E' irrilevante il reddito prodotto nell'anno 2014 fatto salvo quanto percepito entro il 12.1.2014 ma relativo all'anno 2013 (principio di cassa allargato).</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Periodo agevolabile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Ad essere agevolabili sono le somme erogate a titolo di salario di produttività dall'1.1.2014 al 31.12.2014 (ovvero per il principio di cassa allargata entro il 12.1.2015 se relative all'anno 2014).</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Misura massima agevolabile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A mente del comma 2 dell'art. 1 del </w:t>
      </w:r>
      <w:hyperlink r:id="rId10" w:history="1">
        <w:r w:rsidRPr="005340DD">
          <w:rPr>
            <w:rFonts w:ascii="Times New Roman" w:eastAsia="Times New Roman" w:hAnsi="Times New Roman" w:cs="Times New Roman"/>
            <w:color w:val="0000FF"/>
            <w:sz w:val="24"/>
            <w:szCs w:val="24"/>
            <w:u w:val="single"/>
            <w:lang w:eastAsia="it-IT"/>
          </w:rPr>
          <w:t>D.P.C.M. 19.2.2014</w:t>
        </w:r>
      </w:hyperlink>
      <w:r w:rsidRPr="005340DD">
        <w:rPr>
          <w:rFonts w:ascii="Times New Roman" w:eastAsia="Times New Roman" w:hAnsi="Times New Roman" w:cs="Times New Roman"/>
          <w:sz w:val="24"/>
          <w:szCs w:val="24"/>
          <w:lang w:eastAsia="it-IT"/>
        </w:rPr>
        <w:t xml:space="preserve"> l'importo massimo agevolabile aumenta da euro 2.500 (valido per l'anno 2013) a euro 3.000 (importo massimo lordo da considerare detassabile).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Somme agevolabili</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Il comma 4 dell'unico articolo del </w:t>
      </w:r>
      <w:hyperlink r:id="rId11" w:history="1">
        <w:r w:rsidRPr="005340DD">
          <w:rPr>
            <w:rFonts w:ascii="Times New Roman" w:eastAsia="Times New Roman" w:hAnsi="Times New Roman" w:cs="Times New Roman"/>
            <w:color w:val="0000FF"/>
            <w:sz w:val="24"/>
            <w:szCs w:val="24"/>
            <w:u w:val="single"/>
            <w:lang w:eastAsia="it-IT"/>
          </w:rPr>
          <w:t>D.P.C.M. 19.2.2014</w:t>
        </w:r>
      </w:hyperlink>
      <w:r w:rsidRPr="005340DD">
        <w:rPr>
          <w:rFonts w:ascii="Times New Roman" w:eastAsia="Times New Roman" w:hAnsi="Times New Roman" w:cs="Times New Roman"/>
          <w:sz w:val="24"/>
          <w:szCs w:val="24"/>
          <w:lang w:eastAsia="it-IT"/>
        </w:rPr>
        <w:t xml:space="preserve"> prevede che </w:t>
      </w:r>
      <w:r w:rsidRPr="005340DD">
        <w:rPr>
          <w:rFonts w:ascii="Times New Roman" w:eastAsia="Times New Roman" w:hAnsi="Times New Roman" w:cs="Times New Roman"/>
          <w:i/>
          <w:iCs/>
          <w:sz w:val="24"/>
          <w:szCs w:val="24"/>
          <w:lang w:eastAsia="it-IT"/>
        </w:rPr>
        <w:t>"continuano ad essere applicate, in quanto compatibili, le disposizioni recate dal decreto del presidente del Consiglio dei Ministri 22 gennaio 2013"</w:t>
      </w:r>
      <w:r w:rsidRPr="005340DD">
        <w:rPr>
          <w:rFonts w:ascii="Times New Roman" w:eastAsia="Times New Roman" w:hAnsi="Times New Roman" w:cs="Times New Roman"/>
          <w:sz w:val="24"/>
          <w:szCs w:val="24"/>
          <w:lang w:eastAsia="it-IT"/>
        </w:rPr>
        <w:t>.</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Pertanto ai fini della definizione delle somme agevolabili dovranno essere prese a riferimento le disposizioni e le interpretazioni ministeriali relative all'anno 2013 ed in particolare le indicazioni presenti nelle circolari n. 15/2013 del Ministero del lavoro e n. 11/E/2013 dell'Agenzia delle Entrate.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La misura dell'agevolazione (il beneficio fiscale)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Ai sensi dell'art. 1, comma 1 del </w:t>
      </w:r>
      <w:hyperlink r:id="rId12" w:history="1">
        <w:r w:rsidRPr="005340DD">
          <w:rPr>
            <w:rFonts w:ascii="Times New Roman" w:eastAsia="Times New Roman" w:hAnsi="Times New Roman" w:cs="Times New Roman"/>
            <w:color w:val="0000FF"/>
            <w:sz w:val="24"/>
            <w:szCs w:val="24"/>
            <w:u w:val="single"/>
            <w:lang w:eastAsia="it-IT"/>
          </w:rPr>
          <w:t>D.P.C.M. 19.2.2014</w:t>
        </w:r>
      </w:hyperlink>
      <w:r w:rsidRPr="005340DD">
        <w:rPr>
          <w:rFonts w:ascii="Times New Roman" w:eastAsia="Times New Roman" w:hAnsi="Times New Roman" w:cs="Times New Roman"/>
          <w:sz w:val="24"/>
          <w:szCs w:val="24"/>
          <w:lang w:eastAsia="it-IT"/>
        </w:rPr>
        <w:t xml:space="preserve"> sulla retribuzione di produttività, ove rispettati i requisiti soggettivi, sarà applicata l'imposta sostitutiva nella misura del 10%.</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lastRenderedPageBreak/>
        <w:t xml:space="preserve">Tale beneficio fiscale è applicabile su di una misura massima di retribuzione di produttività lorda "individualmente riconosciuta" e "complessivamente" di euro 3.000 (art. 1, comma 3, D.P.C.M. 22.1.2013 e art. 1, commi 2 e 4, </w:t>
      </w:r>
      <w:hyperlink r:id="rId13" w:history="1">
        <w:r w:rsidRPr="005340DD">
          <w:rPr>
            <w:rFonts w:ascii="Times New Roman" w:eastAsia="Times New Roman" w:hAnsi="Times New Roman" w:cs="Times New Roman"/>
            <w:color w:val="0000FF"/>
            <w:sz w:val="24"/>
            <w:szCs w:val="24"/>
            <w:u w:val="single"/>
            <w:lang w:eastAsia="it-IT"/>
          </w:rPr>
          <w:t>D.P.C.M. 19.2.2014</w:t>
        </w:r>
      </w:hyperlink>
      <w:r w:rsidRPr="005340DD">
        <w:rPr>
          <w:rFonts w:ascii="Times New Roman" w:eastAsia="Times New Roman" w:hAnsi="Times New Roman" w:cs="Times New Roman"/>
          <w:sz w:val="24"/>
          <w:szCs w:val="24"/>
          <w:lang w:eastAsia="it-IT"/>
        </w:rPr>
        <w:t>).</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Secondo l'ordinaria interpretazione dell'Agenzia delle Entrate (v. circ. AE n. 11/E/2013 e circ. AE n. 49/E/2008) per retribuzione di produttività lorda si deve ritenere quella al lordo dell'imposta sostitutiva; in sostanza, la somma massima detassabile di euro 3.000 è riferita all'imponibile fiscale (quindi al netto dei contributi Inps e al lordo dell'imposta sostitutiva del 10%).</w:t>
      </w:r>
    </w:p>
    <w:tbl>
      <w:tblPr>
        <w:tblW w:w="4900" w:type="pct"/>
        <w:tblCellSpacing w:w="7"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3278"/>
        <w:gridCol w:w="3149"/>
        <w:gridCol w:w="3163"/>
      </w:tblGrid>
      <w:tr w:rsidR="005340DD" w:rsidRPr="005340DD" w:rsidTr="005340DD">
        <w:trPr>
          <w:trHeight w:val="405"/>
          <w:tblCellSpacing w:w="7" w:type="dxa"/>
        </w:trPr>
        <w:tc>
          <w:tcPr>
            <w:tcW w:w="18045" w:type="dxa"/>
            <w:gridSpan w:val="3"/>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Esempio</w:t>
            </w:r>
            <w:r w:rsidRPr="005340DD">
              <w:rPr>
                <w:rFonts w:ascii="Times New Roman" w:eastAsia="Times New Roman" w:hAnsi="Times New Roman" w:cs="Times New Roman"/>
                <w:b/>
                <w:bCs/>
                <w:sz w:val="24"/>
                <w:szCs w:val="24"/>
                <w:lang w:eastAsia="it-IT"/>
              </w:rPr>
              <w:br/>
              <w:t>Definizione valore massimo detassabile</w:t>
            </w:r>
          </w:p>
        </w:tc>
      </w:tr>
      <w:tr w:rsidR="005340DD" w:rsidRPr="005340DD" w:rsidTr="005340DD">
        <w:trPr>
          <w:tblCellSpacing w:w="7" w:type="dxa"/>
        </w:trPr>
        <w:tc>
          <w:tcPr>
            <w:tcW w:w="6060" w:type="dxa"/>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proofErr w:type="spellStart"/>
            <w:r w:rsidRPr="005340DD">
              <w:rPr>
                <w:rFonts w:ascii="Times New Roman" w:eastAsia="Times New Roman" w:hAnsi="Times New Roman" w:cs="Times New Roman"/>
                <w:sz w:val="24"/>
                <w:szCs w:val="24"/>
                <w:lang w:eastAsia="it-IT"/>
              </w:rPr>
              <w:t>Retrib</w:t>
            </w:r>
            <w:proofErr w:type="spellEnd"/>
            <w:r w:rsidRPr="005340DD">
              <w:rPr>
                <w:rFonts w:ascii="Times New Roman" w:eastAsia="Times New Roman" w:hAnsi="Times New Roman" w:cs="Times New Roman"/>
                <w:sz w:val="24"/>
                <w:szCs w:val="24"/>
                <w:lang w:eastAsia="it-IT"/>
              </w:rPr>
              <w:t xml:space="preserve">. </w:t>
            </w:r>
            <w:proofErr w:type="spellStart"/>
            <w:r w:rsidRPr="005340DD">
              <w:rPr>
                <w:rFonts w:ascii="Times New Roman" w:eastAsia="Times New Roman" w:hAnsi="Times New Roman" w:cs="Times New Roman"/>
                <w:sz w:val="24"/>
                <w:szCs w:val="24"/>
                <w:lang w:eastAsia="it-IT"/>
              </w:rPr>
              <w:t>prod</w:t>
            </w:r>
            <w:proofErr w:type="spellEnd"/>
            <w:r w:rsidRPr="005340DD">
              <w:rPr>
                <w:rFonts w:ascii="Times New Roman" w:eastAsia="Times New Roman" w:hAnsi="Times New Roman" w:cs="Times New Roman"/>
                <w:sz w:val="24"/>
                <w:szCs w:val="24"/>
                <w:lang w:eastAsia="it-IT"/>
              </w:rPr>
              <w:t>. lorda</w:t>
            </w:r>
          </w:p>
        </w:tc>
        <w:tc>
          <w:tcPr>
            <w:tcW w:w="6060" w:type="dxa"/>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3.303,64</w:t>
            </w:r>
          </w:p>
        </w:tc>
        <w:tc>
          <w:tcPr>
            <w:tcW w:w="6075" w:type="dxa"/>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3.314,59</w:t>
            </w:r>
          </w:p>
        </w:tc>
      </w:tr>
      <w:tr w:rsidR="005340DD" w:rsidRPr="005340DD" w:rsidTr="005340DD">
        <w:trPr>
          <w:tblCellSpacing w:w="7" w:type="dxa"/>
        </w:trPr>
        <w:tc>
          <w:tcPr>
            <w:tcW w:w="6060" w:type="dxa"/>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proofErr w:type="spellStart"/>
            <w:r w:rsidRPr="005340DD">
              <w:rPr>
                <w:rFonts w:ascii="Times New Roman" w:eastAsia="Times New Roman" w:hAnsi="Times New Roman" w:cs="Times New Roman"/>
                <w:sz w:val="24"/>
                <w:szCs w:val="24"/>
                <w:lang w:eastAsia="it-IT"/>
              </w:rPr>
              <w:t>Imp</w:t>
            </w:r>
            <w:proofErr w:type="spellEnd"/>
            <w:r w:rsidRPr="005340DD">
              <w:rPr>
                <w:rFonts w:ascii="Times New Roman" w:eastAsia="Times New Roman" w:hAnsi="Times New Roman" w:cs="Times New Roman"/>
                <w:sz w:val="24"/>
                <w:szCs w:val="24"/>
                <w:lang w:eastAsia="it-IT"/>
              </w:rPr>
              <w:t xml:space="preserve">. </w:t>
            </w:r>
            <w:proofErr w:type="spellStart"/>
            <w:r w:rsidRPr="005340DD">
              <w:rPr>
                <w:rFonts w:ascii="Times New Roman" w:eastAsia="Times New Roman" w:hAnsi="Times New Roman" w:cs="Times New Roman"/>
                <w:sz w:val="24"/>
                <w:szCs w:val="24"/>
                <w:lang w:eastAsia="it-IT"/>
              </w:rPr>
              <w:t>previd</w:t>
            </w:r>
            <w:proofErr w:type="spellEnd"/>
            <w:r w:rsidRPr="005340DD">
              <w:rPr>
                <w:rFonts w:ascii="Times New Roman" w:eastAsia="Times New Roman" w:hAnsi="Times New Roman" w:cs="Times New Roman"/>
                <w:sz w:val="24"/>
                <w:szCs w:val="24"/>
                <w:lang w:eastAsia="it-IT"/>
              </w:rPr>
              <w:t>.</w:t>
            </w:r>
          </w:p>
        </w:tc>
        <w:tc>
          <w:tcPr>
            <w:tcW w:w="6060" w:type="dxa"/>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3.304,00</w:t>
            </w:r>
          </w:p>
        </w:tc>
        <w:tc>
          <w:tcPr>
            <w:tcW w:w="6075" w:type="dxa"/>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3.315,00</w:t>
            </w:r>
          </w:p>
        </w:tc>
      </w:tr>
      <w:tr w:rsidR="005340DD" w:rsidRPr="005340DD" w:rsidTr="005340DD">
        <w:trPr>
          <w:tblCellSpacing w:w="7" w:type="dxa"/>
        </w:trPr>
        <w:tc>
          <w:tcPr>
            <w:tcW w:w="6060" w:type="dxa"/>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proofErr w:type="spellStart"/>
            <w:r w:rsidRPr="005340DD">
              <w:rPr>
                <w:rFonts w:ascii="Times New Roman" w:eastAsia="Times New Roman" w:hAnsi="Times New Roman" w:cs="Times New Roman"/>
                <w:sz w:val="24"/>
                <w:szCs w:val="24"/>
                <w:lang w:eastAsia="it-IT"/>
              </w:rPr>
              <w:t>Aliq</w:t>
            </w:r>
            <w:proofErr w:type="spellEnd"/>
            <w:r w:rsidRPr="005340DD">
              <w:rPr>
                <w:rFonts w:ascii="Times New Roman" w:eastAsia="Times New Roman" w:hAnsi="Times New Roman" w:cs="Times New Roman"/>
                <w:sz w:val="24"/>
                <w:szCs w:val="24"/>
                <w:lang w:eastAsia="it-IT"/>
              </w:rPr>
              <w:t xml:space="preserve">. </w:t>
            </w:r>
            <w:proofErr w:type="spellStart"/>
            <w:r w:rsidRPr="005340DD">
              <w:rPr>
                <w:rFonts w:ascii="Times New Roman" w:eastAsia="Times New Roman" w:hAnsi="Times New Roman" w:cs="Times New Roman"/>
                <w:sz w:val="24"/>
                <w:szCs w:val="24"/>
                <w:lang w:eastAsia="it-IT"/>
              </w:rPr>
              <w:t>Ctr</w:t>
            </w:r>
            <w:proofErr w:type="spellEnd"/>
            <w:r w:rsidRPr="005340DD">
              <w:rPr>
                <w:rFonts w:ascii="Times New Roman" w:eastAsia="Times New Roman" w:hAnsi="Times New Roman" w:cs="Times New Roman"/>
                <w:sz w:val="24"/>
                <w:szCs w:val="24"/>
                <w:lang w:eastAsia="it-IT"/>
              </w:rPr>
              <w:t xml:space="preserve"> c/</w:t>
            </w:r>
            <w:proofErr w:type="spellStart"/>
            <w:r w:rsidRPr="005340DD">
              <w:rPr>
                <w:rFonts w:ascii="Times New Roman" w:eastAsia="Times New Roman" w:hAnsi="Times New Roman" w:cs="Times New Roman"/>
                <w:sz w:val="24"/>
                <w:szCs w:val="24"/>
                <w:lang w:eastAsia="it-IT"/>
              </w:rPr>
              <w:t>dipe</w:t>
            </w:r>
            <w:proofErr w:type="spellEnd"/>
            <w:r w:rsidRPr="005340DD">
              <w:rPr>
                <w:rFonts w:ascii="Times New Roman" w:eastAsia="Times New Roman" w:hAnsi="Times New Roman" w:cs="Times New Roman"/>
                <w:sz w:val="24"/>
                <w:szCs w:val="24"/>
                <w:lang w:eastAsia="it-IT"/>
              </w:rPr>
              <w:t>.</w:t>
            </w:r>
          </w:p>
        </w:tc>
        <w:tc>
          <w:tcPr>
            <w:tcW w:w="6060" w:type="dxa"/>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9,19%</w:t>
            </w:r>
          </w:p>
        </w:tc>
        <w:tc>
          <w:tcPr>
            <w:tcW w:w="6075" w:type="dxa"/>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9,49%</w:t>
            </w:r>
          </w:p>
        </w:tc>
      </w:tr>
      <w:tr w:rsidR="005340DD" w:rsidRPr="005340DD" w:rsidTr="005340DD">
        <w:trPr>
          <w:tblCellSpacing w:w="7" w:type="dxa"/>
        </w:trPr>
        <w:tc>
          <w:tcPr>
            <w:tcW w:w="6060" w:type="dxa"/>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proofErr w:type="spellStart"/>
            <w:r w:rsidRPr="005340DD">
              <w:rPr>
                <w:rFonts w:ascii="Times New Roman" w:eastAsia="Times New Roman" w:hAnsi="Times New Roman" w:cs="Times New Roman"/>
                <w:sz w:val="24"/>
                <w:szCs w:val="24"/>
                <w:lang w:eastAsia="it-IT"/>
              </w:rPr>
              <w:t>Ctr</w:t>
            </w:r>
            <w:proofErr w:type="spellEnd"/>
            <w:r w:rsidRPr="005340DD">
              <w:rPr>
                <w:rFonts w:ascii="Times New Roman" w:eastAsia="Times New Roman" w:hAnsi="Times New Roman" w:cs="Times New Roman"/>
                <w:sz w:val="24"/>
                <w:szCs w:val="24"/>
                <w:lang w:eastAsia="it-IT"/>
              </w:rPr>
              <w:t xml:space="preserve"> Inps c/</w:t>
            </w:r>
            <w:proofErr w:type="spellStart"/>
            <w:r w:rsidRPr="005340DD">
              <w:rPr>
                <w:rFonts w:ascii="Times New Roman" w:eastAsia="Times New Roman" w:hAnsi="Times New Roman" w:cs="Times New Roman"/>
                <w:sz w:val="24"/>
                <w:szCs w:val="24"/>
                <w:lang w:eastAsia="it-IT"/>
              </w:rPr>
              <w:t>dipe</w:t>
            </w:r>
            <w:proofErr w:type="spellEnd"/>
            <w:r w:rsidRPr="005340DD">
              <w:rPr>
                <w:rFonts w:ascii="Times New Roman" w:eastAsia="Times New Roman" w:hAnsi="Times New Roman" w:cs="Times New Roman"/>
                <w:sz w:val="24"/>
                <w:szCs w:val="24"/>
                <w:lang w:eastAsia="it-IT"/>
              </w:rPr>
              <w:t>.</w:t>
            </w:r>
          </w:p>
        </w:tc>
        <w:tc>
          <w:tcPr>
            <w:tcW w:w="6060" w:type="dxa"/>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-303,64</w:t>
            </w:r>
          </w:p>
        </w:tc>
        <w:tc>
          <w:tcPr>
            <w:tcW w:w="6075" w:type="dxa"/>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-314,59</w:t>
            </w:r>
          </w:p>
        </w:tc>
      </w:tr>
      <w:tr w:rsidR="005340DD" w:rsidRPr="005340DD" w:rsidTr="005340DD">
        <w:trPr>
          <w:tblCellSpacing w:w="7" w:type="dxa"/>
        </w:trPr>
        <w:tc>
          <w:tcPr>
            <w:tcW w:w="6060" w:type="dxa"/>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Importo </w:t>
            </w:r>
            <w:proofErr w:type="spellStart"/>
            <w:r w:rsidRPr="005340DD">
              <w:rPr>
                <w:rFonts w:ascii="Times New Roman" w:eastAsia="Times New Roman" w:hAnsi="Times New Roman" w:cs="Times New Roman"/>
                <w:sz w:val="24"/>
                <w:szCs w:val="24"/>
                <w:lang w:eastAsia="it-IT"/>
              </w:rPr>
              <w:t>max</w:t>
            </w:r>
            <w:proofErr w:type="spellEnd"/>
            <w:r w:rsidRPr="005340DD">
              <w:rPr>
                <w:rFonts w:ascii="Times New Roman" w:eastAsia="Times New Roman" w:hAnsi="Times New Roman" w:cs="Times New Roman"/>
                <w:sz w:val="24"/>
                <w:szCs w:val="24"/>
                <w:lang w:eastAsia="it-IT"/>
              </w:rPr>
              <w:t xml:space="preserve"> detassabile</w:t>
            </w:r>
          </w:p>
        </w:tc>
        <w:tc>
          <w:tcPr>
            <w:tcW w:w="6060" w:type="dxa"/>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3.000,00</w:t>
            </w:r>
          </w:p>
        </w:tc>
        <w:tc>
          <w:tcPr>
            <w:tcW w:w="6075" w:type="dxa"/>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3.000,00</w:t>
            </w:r>
          </w:p>
        </w:tc>
      </w:tr>
    </w:tbl>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L'imposta del 10% sarà pertanto applicata dal sostituto d'imposta sulla retribuzione di produttività solo dopo aver effettuate le trattenute previdenziali obbligatorie (circ. AE n. 11/E/2013).</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In relazione ai dipendenti che sono assoggettati ad imposta secondo retribuzioni convenzionali (ad esempio lavoratori all'estero ex art. </w:t>
      </w:r>
      <w:hyperlink r:id="rId14" w:history="1">
        <w:r w:rsidRPr="005340DD">
          <w:rPr>
            <w:rFonts w:ascii="Times New Roman" w:eastAsia="Times New Roman" w:hAnsi="Times New Roman" w:cs="Times New Roman"/>
            <w:color w:val="0000FF"/>
            <w:sz w:val="24"/>
            <w:szCs w:val="24"/>
            <w:u w:val="single"/>
            <w:lang w:eastAsia="it-IT"/>
          </w:rPr>
          <w:t>51, comma 8-</w:t>
        </w:r>
        <w:r w:rsidRPr="005340DD">
          <w:rPr>
            <w:rFonts w:ascii="Times New Roman" w:eastAsia="Times New Roman" w:hAnsi="Times New Roman" w:cs="Times New Roman"/>
            <w:i/>
            <w:iCs/>
            <w:color w:val="0000FF"/>
            <w:sz w:val="24"/>
            <w:szCs w:val="24"/>
            <w:u w:val="single"/>
            <w:lang w:eastAsia="it-IT"/>
          </w:rPr>
          <w:t>bis</w:t>
        </w:r>
        <w:r w:rsidRPr="005340DD">
          <w:rPr>
            <w:rFonts w:ascii="Times New Roman" w:eastAsia="Times New Roman" w:hAnsi="Times New Roman" w:cs="Times New Roman"/>
            <w:color w:val="0000FF"/>
            <w:sz w:val="24"/>
            <w:szCs w:val="24"/>
            <w:u w:val="single"/>
            <w:lang w:eastAsia="it-IT"/>
          </w:rPr>
          <w:t xml:space="preserve"> </w:t>
        </w:r>
        <w:proofErr w:type="spellStart"/>
        <w:r w:rsidRPr="005340DD">
          <w:rPr>
            <w:rFonts w:ascii="Times New Roman" w:eastAsia="Times New Roman" w:hAnsi="Times New Roman" w:cs="Times New Roman"/>
            <w:color w:val="0000FF"/>
            <w:sz w:val="24"/>
            <w:szCs w:val="24"/>
            <w:u w:val="single"/>
            <w:lang w:eastAsia="it-IT"/>
          </w:rPr>
          <w:t>Tuir</w:t>
        </w:r>
        <w:proofErr w:type="spellEnd"/>
      </w:hyperlink>
      <w:r w:rsidRPr="005340DD">
        <w:rPr>
          <w:rFonts w:ascii="Times New Roman" w:eastAsia="Times New Roman" w:hAnsi="Times New Roman" w:cs="Times New Roman"/>
          <w:sz w:val="24"/>
          <w:szCs w:val="24"/>
          <w:lang w:eastAsia="it-IT"/>
        </w:rPr>
        <w:t>), l'Agenzia delle Entrate ribadisce che non potrà essere applicato il regime agevolativo sulle retribuzioni di produttività, in quanto l'assoggettamento di una base imponibile determinata forfetariamente già assorbisce eventuali ulteriori assoggettamenti.</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L'art. 1, comma 4 del D.P.C.M. 22.1.2013, richiamato dal </w:t>
      </w:r>
      <w:hyperlink r:id="rId15" w:history="1">
        <w:r w:rsidRPr="005340DD">
          <w:rPr>
            <w:rFonts w:ascii="Times New Roman" w:eastAsia="Times New Roman" w:hAnsi="Times New Roman" w:cs="Times New Roman"/>
            <w:color w:val="0000FF"/>
            <w:sz w:val="24"/>
            <w:szCs w:val="24"/>
            <w:u w:val="single"/>
            <w:lang w:eastAsia="it-IT"/>
          </w:rPr>
          <w:t>D.P.C.M. 19.2.2014</w:t>
        </w:r>
      </w:hyperlink>
      <w:r w:rsidRPr="005340DD">
        <w:rPr>
          <w:rFonts w:ascii="Times New Roman" w:eastAsia="Times New Roman" w:hAnsi="Times New Roman" w:cs="Times New Roman"/>
          <w:sz w:val="24"/>
          <w:szCs w:val="24"/>
          <w:lang w:eastAsia="it-IT"/>
        </w:rPr>
        <w:t>, prevede l'applicazione ove compatibile delle disposizioni di cui ai commi da 2 a 4 dell'art. 2 del D.L. n. 93/2003.</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E' bene ricordare a tale riguardo che i commi dell'art. 2, richiamati dal D.P.C.M., del D.L. 98/2008 fanno riferimento compatibilmente alle nuove disposizioni:</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alla non concorrenza delle retribuzioni agevolate ai fini fiscali e della determinazione della situazione economica equivalente alla formazione del reddito complessivo del percipiente o del suo nucleo familiare entro il limite massimo di 3.000 euro restando fermo il computo dei predetti redditi ai fini dell'accesso alle prestazioni previdenziali e assistenziali (comma 2);</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all'applicazione dell'imposta sostitutiva ad opera del sostituto d'imposta; ove se quest'ultimo non è lo stesso che ha rilasciato la certificazione unica dei redditi per il 2013, il beneficiario attesterà per iscritto l'importo del reddito da lavoro dipendente conseguito nel medesimo anno 2013 (comma 3);</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al fatto che all'accertamento, alla riscossione, alle sanzioni e al contenzioso, si applicano, in quanto compatibili, le ordinarie disposizioni in materia di imposte dirette.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bookmarkStart w:id="0" w:name="_GoBack"/>
      <w:bookmarkEnd w:id="0"/>
      <w:r w:rsidRPr="005340DD">
        <w:rPr>
          <w:rFonts w:ascii="Times New Roman" w:eastAsia="Times New Roman" w:hAnsi="Times New Roman" w:cs="Times New Roman"/>
          <w:b/>
          <w:bCs/>
          <w:sz w:val="24"/>
          <w:szCs w:val="24"/>
          <w:lang w:eastAsia="it-IT"/>
        </w:rPr>
        <w:t>Il ruolo del sostituto d'imposta</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lastRenderedPageBreak/>
        <w:t xml:space="preserve">L'applicazione da parte del sostituto d'imposta non può non considerare quanto affermato dall'A.E. con le precedenti circolari del 2008 (v. circ. </w:t>
      </w:r>
      <w:proofErr w:type="spellStart"/>
      <w:r w:rsidRPr="005340DD">
        <w:rPr>
          <w:rFonts w:ascii="Times New Roman" w:eastAsia="Times New Roman" w:hAnsi="Times New Roman" w:cs="Times New Roman"/>
          <w:sz w:val="24"/>
          <w:szCs w:val="24"/>
          <w:lang w:eastAsia="it-IT"/>
        </w:rPr>
        <w:t>nn</w:t>
      </w:r>
      <w:proofErr w:type="spellEnd"/>
      <w:r w:rsidRPr="005340DD">
        <w:rPr>
          <w:rFonts w:ascii="Times New Roman" w:eastAsia="Times New Roman" w:hAnsi="Times New Roman" w:cs="Times New Roman"/>
          <w:sz w:val="24"/>
          <w:szCs w:val="24"/>
          <w:lang w:eastAsia="it-IT"/>
        </w:rPr>
        <w:t>. 49 e 59); pertanto il datore di lavoro applicherà automaticamente l'agevolazione fiscale ove a conoscenza del reddito di lavoro dipendente per tutto l'anno 2013.</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In caso contrario, il dipendente comunicherà in forma scritto il reddito di lavoro dipendente percepito nell'anno 2013 in modo da rendere noto al sostituto d'imposta il mancato superamento di euro 40.000.</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Pertanto, il dipendente è tenuto a comunicare al sostituto d'imposta l'insussistenza del diritto ad avvalersi del regime agevolativo nelle ipotesi in cui:</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i/>
          <w:iCs/>
          <w:sz w:val="24"/>
          <w:szCs w:val="24"/>
          <w:lang w:eastAsia="it-IT"/>
        </w:rPr>
        <w:t>i)</w:t>
      </w:r>
      <w:r w:rsidRPr="005340DD">
        <w:rPr>
          <w:rFonts w:ascii="Times New Roman" w:eastAsia="Times New Roman" w:hAnsi="Times New Roman" w:cs="Times New Roman"/>
          <w:sz w:val="24"/>
          <w:szCs w:val="24"/>
          <w:lang w:eastAsia="it-IT"/>
        </w:rPr>
        <w:t xml:space="preserve"> nel 2013 ha intrattenuto altri rapporti di lavoro dipendente percependo un altro reddito di lavoro così superando il limite soggettivo di euro 40.000 (ad esempio tramite lavoro a chiamata);</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i/>
          <w:iCs/>
          <w:sz w:val="24"/>
          <w:szCs w:val="24"/>
          <w:lang w:eastAsia="it-IT"/>
        </w:rPr>
        <w:t>ii)</w:t>
      </w:r>
      <w:r w:rsidRPr="005340DD">
        <w:rPr>
          <w:rFonts w:ascii="Times New Roman" w:eastAsia="Times New Roman" w:hAnsi="Times New Roman" w:cs="Times New Roman"/>
          <w:sz w:val="24"/>
          <w:szCs w:val="24"/>
          <w:lang w:eastAsia="it-IT"/>
        </w:rPr>
        <w:t xml:space="preserve"> Nel 2014 ha percepito altre somme assoggettate al 10% così superando il limite oggettivo di euro 3.000.</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Ai fini del diritto all'agevolazione il dipendente comunicherà anche la situazione per la quale nel 2013 non ha percepito alcun reddito di lavoro dipendente.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Il dipendente a sua volta potrà rinunciare all'applicazione della detassazione tramite apposita comunicazione da consegnare al datore di lavoro.</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In merito all'applicazione della cd. clausola di salvaguardia, secondo quanto affermato dalla circ. AE n. 11/E/2013 (v anche circ. AE n. 49/E/2008) </w:t>
      </w:r>
      <w:r w:rsidRPr="005340DD">
        <w:rPr>
          <w:rFonts w:ascii="Times New Roman" w:eastAsia="Times New Roman" w:hAnsi="Times New Roman" w:cs="Times New Roman"/>
          <w:i/>
          <w:iCs/>
          <w:sz w:val="24"/>
          <w:szCs w:val="24"/>
          <w:lang w:eastAsia="it-IT"/>
        </w:rPr>
        <w:t>"il sostituto d'imposta, ove riscontri che la tassazione sostitutiva risulti meno favorevole per il dipendente, pur in assenza di rinuncia da parte di questi, applichi la tassazione ordinaria, portandone a conoscenza il dipendente"</w:t>
      </w:r>
      <w:r w:rsidRPr="005340DD">
        <w:rPr>
          <w:rFonts w:ascii="Times New Roman" w:eastAsia="Times New Roman" w:hAnsi="Times New Roman" w:cs="Times New Roman"/>
          <w:sz w:val="24"/>
          <w:szCs w:val="24"/>
          <w:lang w:eastAsia="it-IT"/>
        </w:rPr>
        <w:t>; si deve evidenziare che detta indicazione, non rilevabile dalla norma, si potrebbe scontrare con il beneficio fiscale in senso assoluto (considerando eventualmente anche le perdite derivanti dalla non applicazione delle agevolazioni collegate all'</w:t>
      </w:r>
      <w:proofErr w:type="spellStart"/>
      <w:r w:rsidRPr="005340DD">
        <w:rPr>
          <w:rFonts w:ascii="Times New Roman" w:eastAsia="Times New Roman" w:hAnsi="Times New Roman" w:cs="Times New Roman"/>
          <w:sz w:val="24"/>
          <w:szCs w:val="24"/>
          <w:lang w:eastAsia="it-IT"/>
        </w:rPr>
        <w:t>Isee</w:t>
      </w:r>
      <w:proofErr w:type="spellEnd"/>
      <w:r w:rsidRPr="005340DD">
        <w:rPr>
          <w:rFonts w:ascii="Times New Roman" w:eastAsia="Times New Roman" w:hAnsi="Times New Roman" w:cs="Times New Roman"/>
          <w:sz w:val="24"/>
          <w:szCs w:val="24"/>
          <w:lang w:eastAsia="it-IT"/>
        </w:rPr>
        <w:t>), pertanto è consigliabile anche ove si volesse applicare tale clausola di miglior favore richiedere apposita comunicazione di non applicazione della detassazione al dipendente.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Relativamente al periodo intercorrente dall' 1.1.2014 al periodo di entrata in vigore del D.P.C.M. (14.5.2014)(1), anche alla luce delle interpretazioni indicate dall'Agenzia delle Entrate per l'anno 2013 (circ. n. 11/E/2013) è possibile ipotizzare le seguenti soluzioni:</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l'applicazione dell'agevolazione prima dell'entrata in vigore del D.P.C.M. è consentita (e non produce alcuna conseguenza sul piano sanzionatorio) purché nel rispetto delle indicazioni normative e di prassi presenti;</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eventuali somme tassabili con l'imposta sostitutiva ma prudenzialmente assoggettate a tassazione ordinaria in attesa delle indicazioni operative potranno essere agevolate nel primo periodo di paga utile (con una sorta di conguaglio sulle somme assoggettate a tassazione ordinaria che determinerà un credito di imposta compensabile).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Qualora il datore di lavoro avesse applicato l'imposta sostitutiva in mancanza dei presupposti </w:t>
      </w:r>
      <w:r w:rsidRPr="005340DD">
        <w:rPr>
          <w:rFonts w:ascii="Times New Roman" w:eastAsia="Times New Roman" w:hAnsi="Times New Roman" w:cs="Times New Roman"/>
          <w:i/>
          <w:iCs/>
          <w:sz w:val="24"/>
          <w:szCs w:val="24"/>
          <w:lang w:eastAsia="it-IT"/>
        </w:rPr>
        <w:t xml:space="preserve">ex </w:t>
      </w:r>
      <w:proofErr w:type="spellStart"/>
      <w:r w:rsidRPr="005340DD">
        <w:rPr>
          <w:rFonts w:ascii="Times New Roman" w:eastAsia="Times New Roman" w:hAnsi="Times New Roman" w:cs="Times New Roman"/>
          <w:i/>
          <w:iCs/>
          <w:sz w:val="24"/>
          <w:szCs w:val="24"/>
          <w:lang w:eastAsia="it-IT"/>
        </w:rPr>
        <w:t>lege</w:t>
      </w:r>
      <w:proofErr w:type="spellEnd"/>
      <w:r w:rsidRPr="005340DD">
        <w:rPr>
          <w:rFonts w:ascii="Times New Roman" w:eastAsia="Times New Roman" w:hAnsi="Times New Roman" w:cs="Times New Roman"/>
          <w:sz w:val="24"/>
          <w:szCs w:val="24"/>
          <w:lang w:eastAsia="it-IT"/>
        </w:rPr>
        <w:t xml:space="preserve"> verserà le maggiori imposte con applicazione di sanzioni e interessi (utilizzando ove possibile il ravvedimento operoso);</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lastRenderedPageBreak/>
        <w:t>- in caso di dipendenti cessati il datore di lavoro provvederà nella compilazione del CUD ad indicare le somme di produttività alle quali non è stata applicata l'imposta sostitutiva in modo da consentire al soggetto il recupero in caso di conguaglio con altro datore di lavoro ovvero tramite dichiarazione reddituale.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Restano confermate le modalità di accertamento, riscossione e versamento applicabili negli scorsi anni.</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Aspetti sindacali e condizioni di detassabilità</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In merito all'aspetto oggettivo di applicazione della detassazione per l'anno 2014 il </w:t>
      </w:r>
      <w:hyperlink r:id="rId16" w:history="1">
        <w:r w:rsidRPr="005340DD">
          <w:rPr>
            <w:rFonts w:ascii="Times New Roman" w:eastAsia="Times New Roman" w:hAnsi="Times New Roman" w:cs="Times New Roman"/>
            <w:color w:val="0000FF"/>
            <w:sz w:val="24"/>
            <w:szCs w:val="24"/>
            <w:u w:val="single"/>
            <w:lang w:eastAsia="it-IT"/>
          </w:rPr>
          <w:t>D.P.C.M. 19.2.2014</w:t>
        </w:r>
      </w:hyperlink>
      <w:r w:rsidRPr="005340DD">
        <w:rPr>
          <w:rFonts w:ascii="Times New Roman" w:eastAsia="Times New Roman" w:hAnsi="Times New Roman" w:cs="Times New Roman"/>
          <w:sz w:val="24"/>
          <w:szCs w:val="24"/>
          <w:lang w:eastAsia="it-IT"/>
        </w:rPr>
        <w:t xml:space="preserve"> rimanda sostanzialmente al D.P.C.M. 22.1.2013.</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L'art. 1, comma 1 del D.P.C.M. 22.1.2013 prevede l'applicazione dell'imposta sostitutiva sulle somme erogate a titolo di retribuzione di produttività, </w:t>
      </w:r>
      <w:r w:rsidRPr="005340DD">
        <w:rPr>
          <w:rFonts w:ascii="Times New Roman" w:eastAsia="Times New Roman" w:hAnsi="Times New Roman" w:cs="Times New Roman"/>
          <w:b/>
          <w:bCs/>
          <w:i/>
          <w:iCs/>
          <w:sz w:val="24"/>
          <w:szCs w:val="24"/>
          <w:lang w:eastAsia="it-IT"/>
        </w:rPr>
        <w:t>in esecuzione di contratti collettivi di lavoro sottoscritti a livello aziendale o territoriale, ai sensi della normativa di legge e degli accordi interconfederali, da associazioni dei lavoratori comparativamente più rappresentativi sul piano nazionale, ovvero dalle rappresentanze sindacali operanti in azienda</w:t>
      </w:r>
      <w:r w:rsidRPr="005340DD">
        <w:rPr>
          <w:rFonts w:ascii="Times New Roman" w:eastAsia="Times New Roman" w:hAnsi="Times New Roman" w:cs="Times New Roman"/>
          <w:sz w:val="24"/>
          <w:szCs w:val="24"/>
          <w:lang w:eastAsia="it-IT"/>
        </w:rPr>
        <w:t>.</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La detassazione è applicabile solo in presenza di contratti collettivi di II livello</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E' confermata anche per l'anno 2014, pertanto, la non applicazione della detassazione a fronte di previsioni provenienti da contratti collettivi nazionali ovvero da contratti individuali plurimi; infatti potranno dare diritto al beneficio fiscale solo i contratti collettivi di secondo livello (territoriali o aziendali) sottoscritti da associazioni dei lavoratori comparativamente più rappresentative sul piano nazionale ovvero dalle loro rappresentanze sindacali aziendali.</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I soggetti titolati alla sottoscrizione dei contratti collettivi</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Il beneficio fiscale è applicabile solo alle retribuzioni di produttività erogate in esecuzione di contratti collettivi di lavoro sottoscritti a livello aziendale o territoriale, ai sensi della normativa di legge e degli accordi interconfederali vigenti, da associazioni dei lavoratori comparativamente più rappresentative sul piano nazionale, ovvero dalle loro rappresentanze sindacali operanti in azienda.</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I sindacati dei lavoratori</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Come affermato in precedenza è centrale il ruolo dei sindacati comparativamente più rappresentativi sul piano nazionale e delle loro rappresentanze sindacali operanti in azienda ai sensi della normativa di legge e degli accordi interconfederali.</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L'utilizzo della preposizione semplice "da" in luogo di quella articolata "dalle" consente di rendere titolati alla detassazione anche i contratti collettivi sottoscritti solo da solo alcuni dei sindacati comparativamente più rappresentativi (cd. accordi separati o "zoppi").</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Come evidenziato dal Ministero del lavoro con circ. n. 15/2013 il decreto introduce il requisito secondo il quale i contratti collettivi in questione devono essere sottoscritti da organizzazioni in possesso del requisito della maggiore rappresentatività comparata sul piano nazionale ovvero dalle loro rappresentanze sindacali operanti in azienda. Sia il riferimento alle rappresentanze sindacali operanti "in azienda" (e non propriamente "rappresentanze sindacali aziendali"), sia quello agli accordi interconfederali vigenti, fra i quali pertanto l'accordo del 23 luglio 1993 e successivi, lasciano inoltre intendere che il legislatore voglia indicare tanto le </w:t>
      </w:r>
      <w:proofErr w:type="spellStart"/>
      <w:r w:rsidRPr="005340DD">
        <w:rPr>
          <w:rFonts w:ascii="Times New Roman" w:eastAsia="Times New Roman" w:hAnsi="Times New Roman" w:cs="Times New Roman"/>
          <w:sz w:val="24"/>
          <w:szCs w:val="24"/>
          <w:lang w:eastAsia="it-IT"/>
        </w:rPr>
        <w:t>Rsa</w:t>
      </w:r>
      <w:proofErr w:type="spellEnd"/>
      <w:r w:rsidRPr="005340DD">
        <w:rPr>
          <w:rFonts w:ascii="Times New Roman" w:eastAsia="Times New Roman" w:hAnsi="Times New Roman" w:cs="Times New Roman"/>
          <w:sz w:val="24"/>
          <w:szCs w:val="24"/>
          <w:lang w:eastAsia="it-IT"/>
        </w:rPr>
        <w:t xml:space="preserve"> quanto le </w:t>
      </w:r>
      <w:proofErr w:type="spellStart"/>
      <w:r w:rsidRPr="005340DD">
        <w:rPr>
          <w:rFonts w:ascii="Times New Roman" w:eastAsia="Times New Roman" w:hAnsi="Times New Roman" w:cs="Times New Roman"/>
          <w:sz w:val="24"/>
          <w:szCs w:val="24"/>
          <w:lang w:eastAsia="it-IT"/>
        </w:rPr>
        <w:t>Rsu</w:t>
      </w:r>
      <w:proofErr w:type="spellEnd"/>
      <w:r w:rsidRPr="005340DD">
        <w:rPr>
          <w:rFonts w:ascii="Times New Roman" w:eastAsia="Times New Roman" w:hAnsi="Times New Roman" w:cs="Times New Roman"/>
          <w:sz w:val="24"/>
          <w:szCs w:val="24"/>
          <w:lang w:eastAsia="it-IT"/>
        </w:rPr>
        <w:t>.</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lastRenderedPageBreak/>
        <w:t>Aziende non iscritte all'associazione di categoria e applicazione della detassazione in virtù dei contratti territoriali</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Gli accordi territoriali per la detassazione si sono caratterizzati nel corso degli anni in </w:t>
      </w:r>
      <w:proofErr w:type="spellStart"/>
      <w:r w:rsidRPr="005340DD">
        <w:rPr>
          <w:rFonts w:ascii="Times New Roman" w:eastAsia="Times New Roman" w:hAnsi="Times New Roman" w:cs="Times New Roman"/>
          <w:sz w:val="24"/>
          <w:szCs w:val="24"/>
          <w:lang w:eastAsia="it-IT"/>
        </w:rPr>
        <w:t>principal</w:t>
      </w:r>
      <w:proofErr w:type="spellEnd"/>
      <w:r w:rsidRPr="005340DD">
        <w:rPr>
          <w:rFonts w:ascii="Times New Roman" w:eastAsia="Times New Roman" w:hAnsi="Times New Roman" w:cs="Times New Roman"/>
          <w:sz w:val="24"/>
          <w:szCs w:val="24"/>
          <w:lang w:eastAsia="it-IT"/>
        </w:rPr>
        <w:t xml:space="preserve"> modo per i seguenti aspetti:</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il senso di appartenenza all'associazione firmataria;</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la definizione di retribuzione di produttività;</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l'applicazione dell'agevolazione a tutti i dipendenti.</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Per ciò che riguarda il primo punto (il senso di appartenenza all'associazione firmataria), gli accordi quadro sottolineano la loro applicabilità ai soli datori di lavoro aderenti; ad esempio così recita l'accordo dell'artigianato per l'anno 2013, "ad una delle Associazioni datoriali stipulanti il predetto accordo".</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Lo stesso concetto, sempre per l'anno 2013, è presente anche nell'accordo sottoscritto da </w:t>
      </w:r>
      <w:proofErr w:type="spellStart"/>
      <w:r w:rsidRPr="005340DD">
        <w:rPr>
          <w:rFonts w:ascii="Times New Roman" w:eastAsia="Times New Roman" w:hAnsi="Times New Roman" w:cs="Times New Roman"/>
          <w:sz w:val="24"/>
          <w:szCs w:val="24"/>
          <w:lang w:eastAsia="it-IT"/>
        </w:rPr>
        <w:t>Confapi</w:t>
      </w:r>
      <w:proofErr w:type="spellEnd"/>
      <w:r w:rsidRPr="005340DD">
        <w:rPr>
          <w:rFonts w:ascii="Times New Roman" w:eastAsia="Times New Roman" w:hAnsi="Times New Roman" w:cs="Times New Roman"/>
          <w:sz w:val="24"/>
          <w:szCs w:val="24"/>
          <w:lang w:eastAsia="it-IT"/>
        </w:rPr>
        <w:t xml:space="preserve"> ove si fa presente che "le imprese aderenti al Sistema di rappresentanza </w:t>
      </w:r>
      <w:proofErr w:type="spellStart"/>
      <w:r w:rsidRPr="005340DD">
        <w:rPr>
          <w:rFonts w:ascii="Times New Roman" w:eastAsia="Times New Roman" w:hAnsi="Times New Roman" w:cs="Times New Roman"/>
          <w:sz w:val="24"/>
          <w:szCs w:val="24"/>
          <w:lang w:eastAsia="it-IT"/>
        </w:rPr>
        <w:t>Confapi</w:t>
      </w:r>
      <w:proofErr w:type="spellEnd"/>
      <w:r w:rsidRPr="005340DD">
        <w:rPr>
          <w:rFonts w:ascii="Times New Roman" w:eastAsia="Times New Roman" w:hAnsi="Times New Roman" w:cs="Times New Roman"/>
          <w:sz w:val="24"/>
          <w:szCs w:val="24"/>
          <w:lang w:eastAsia="it-IT"/>
        </w:rPr>
        <w:t xml:space="preserve"> nella provincia o nel territorio di... prive di rappresentanza sindacali operanti in azienda, possono - con l'assistenza delle associazioni aderenti al Sistema di rappresentanza </w:t>
      </w:r>
      <w:proofErr w:type="spellStart"/>
      <w:r w:rsidRPr="005340DD">
        <w:rPr>
          <w:rFonts w:ascii="Times New Roman" w:eastAsia="Times New Roman" w:hAnsi="Times New Roman" w:cs="Times New Roman"/>
          <w:sz w:val="24"/>
          <w:szCs w:val="24"/>
          <w:lang w:eastAsia="it-IT"/>
        </w:rPr>
        <w:t>Confapi</w:t>
      </w:r>
      <w:proofErr w:type="spellEnd"/>
      <w:r w:rsidRPr="005340DD">
        <w:rPr>
          <w:rFonts w:ascii="Times New Roman" w:eastAsia="Times New Roman" w:hAnsi="Times New Roman" w:cs="Times New Roman"/>
          <w:sz w:val="24"/>
          <w:szCs w:val="24"/>
          <w:lang w:eastAsia="it-IT"/>
        </w:rPr>
        <w:t>, aventi competenza sindacale stipulare accordi aziendali - che si applicano a tutti i dipendenti dell'impresa - con le organizzazioni territoriali di categoria delle organizzazioni sindacali stipulanti il presente accordo".</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Il tema pertanto è l'applicazione dei predetti accordi territoriali anche alle aziende che applicano il </w:t>
      </w:r>
      <w:proofErr w:type="spellStart"/>
      <w:r w:rsidRPr="005340DD">
        <w:rPr>
          <w:rFonts w:ascii="Times New Roman" w:eastAsia="Times New Roman" w:hAnsi="Times New Roman" w:cs="Times New Roman"/>
          <w:sz w:val="24"/>
          <w:szCs w:val="24"/>
          <w:lang w:eastAsia="it-IT"/>
        </w:rPr>
        <w:t>Ccnl</w:t>
      </w:r>
      <w:proofErr w:type="spellEnd"/>
      <w:r w:rsidRPr="005340DD">
        <w:rPr>
          <w:rFonts w:ascii="Times New Roman" w:eastAsia="Times New Roman" w:hAnsi="Times New Roman" w:cs="Times New Roman"/>
          <w:sz w:val="24"/>
          <w:szCs w:val="24"/>
          <w:lang w:eastAsia="it-IT"/>
        </w:rPr>
        <w:t xml:space="preserve"> sottoscritto dalle predette associazioni datoriali ma che non ne fanno parte mancando una esplicita adesione (anche tramite il pagamento della quota associativa).</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A fronte del predetto quesito, il Ministero del lavoro durante il forum lavoro 2013 ha precisato che le microimprese potranno applicare gli accordi territoriali anche quando non siano iscritte alle associazioni datoriali firmatarie in virtù dei principi generali di applicazione della contrattazione collettiva.</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L'interpretazione ministeriale è ancor più suggestiva riflettendo, da un lato, sull'impossibilità costituzionale di richiedere un vincolo associativo ex art. </w:t>
      </w:r>
      <w:hyperlink r:id="rId17" w:history="1">
        <w:r w:rsidRPr="005340DD">
          <w:rPr>
            <w:rFonts w:ascii="Times New Roman" w:eastAsia="Times New Roman" w:hAnsi="Times New Roman" w:cs="Times New Roman"/>
            <w:color w:val="0000FF"/>
            <w:sz w:val="24"/>
            <w:szCs w:val="24"/>
            <w:u w:val="single"/>
            <w:lang w:eastAsia="it-IT"/>
          </w:rPr>
          <w:t xml:space="preserve">39 </w:t>
        </w:r>
        <w:proofErr w:type="spellStart"/>
        <w:r w:rsidRPr="005340DD">
          <w:rPr>
            <w:rFonts w:ascii="Times New Roman" w:eastAsia="Times New Roman" w:hAnsi="Times New Roman" w:cs="Times New Roman"/>
            <w:color w:val="0000FF"/>
            <w:sz w:val="24"/>
            <w:szCs w:val="24"/>
            <w:u w:val="single"/>
            <w:lang w:eastAsia="it-IT"/>
          </w:rPr>
          <w:t>Cost</w:t>
        </w:r>
        <w:proofErr w:type="spellEnd"/>
        <w:r w:rsidRPr="005340DD">
          <w:rPr>
            <w:rFonts w:ascii="Times New Roman" w:eastAsia="Times New Roman" w:hAnsi="Times New Roman" w:cs="Times New Roman"/>
            <w:color w:val="0000FF"/>
            <w:sz w:val="24"/>
            <w:szCs w:val="24"/>
            <w:u w:val="single"/>
            <w:lang w:eastAsia="it-IT"/>
          </w:rPr>
          <w:t>.</w:t>
        </w:r>
      </w:hyperlink>
      <w:r w:rsidRPr="005340DD">
        <w:rPr>
          <w:rFonts w:ascii="Times New Roman" w:eastAsia="Times New Roman" w:hAnsi="Times New Roman" w:cs="Times New Roman"/>
          <w:sz w:val="24"/>
          <w:szCs w:val="24"/>
          <w:lang w:eastAsia="it-IT"/>
        </w:rPr>
        <w:t xml:space="preserve"> (cd. libertà sindacale negativa) e dall'altro a quanto previsto dall'articolo 1, comma 1175, legge n. 296/2006 il quale ha previsto che </w:t>
      </w:r>
      <w:r w:rsidRPr="005340DD">
        <w:rPr>
          <w:rFonts w:ascii="Times New Roman" w:eastAsia="Times New Roman" w:hAnsi="Times New Roman" w:cs="Times New Roman"/>
          <w:i/>
          <w:iCs/>
          <w:sz w:val="24"/>
          <w:szCs w:val="24"/>
          <w:lang w:eastAsia="it-IT"/>
        </w:rPr>
        <w:t>"A decorrere dal 1° luglio 2007, i benefici normativi e contributivi previsti dalla normativa in materia di lavoro e legislazione sociale sono subordinati al possesso, da parte dei datori di lavoro, del documento unico di regolarità contributiva, fermi restando gli altri obblighi di legge e il rispetto degli accordi e contratti collettivi nazionali nonché di quelli regionali, territoriali o aziendali, laddove sottoscritti, stipulati dalle organizzazioni sindacali dei datori di lavoro e dei lavoratori comparativamente più rappresentative sul piano nazionale"</w:t>
      </w:r>
      <w:r w:rsidRPr="005340DD">
        <w:rPr>
          <w:rFonts w:ascii="Times New Roman" w:eastAsia="Times New Roman" w:hAnsi="Times New Roman" w:cs="Times New Roman"/>
          <w:sz w:val="24"/>
          <w:szCs w:val="24"/>
          <w:lang w:eastAsia="it-IT"/>
        </w:rPr>
        <w:t>.</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Tempi di applicazione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L'agevolazione non potrà applicarsi per il periodo anteriore alla data di sottoscrizione del contratto collettivo al quale è data esecuzione (per un contratto sottoscritto pertanto il 1° febbraio sarà possibile applicare l'agevolazione solo a partire da tale mese, senza possibilità di far "retroagire" l'efficacia delle previsioni collettive). Ciò evidentemente non vale in relazione alla corresponsione di voci retributive corrisposte solo al termine di un periodo annuale (ad es. corresponsione di premi di produttività sulla base delle risultanze circa il realizzarsi di obiettivi su base annua). Inoltre, per i </w:t>
      </w:r>
      <w:r w:rsidRPr="005340DD">
        <w:rPr>
          <w:rFonts w:ascii="Times New Roman" w:eastAsia="Times New Roman" w:hAnsi="Times New Roman" w:cs="Times New Roman"/>
          <w:sz w:val="24"/>
          <w:szCs w:val="24"/>
          <w:lang w:eastAsia="it-IT"/>
        </w:rPr>
        <w:lastRenderedPageBreak/>
        <w:t>contratti sottoscritti in vigenza della previgente disciplina che prevedano l'erogazione di una "retribuzione di produttività" coincidente con una o entrambe le nozioni contenute del D.P.C.M., sarà possibile l'applicazione dell'agevolazione sin dal 1° gennaio del corrente anno; in tal caso l'"autodichiarazione di conformità", di seguito indicata, sarà evidentemente volta a confermare la corrispondenza dei contenuti del contratto con le condizioni stabilite dal decreto (circ. M.L. n. 15/2013).</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In linea con tale interpretazione l'interpello del Ministero del lavoro, n. 21 dell'1.7.2013 ha precisato che </w:t>
      </w:r>
      <w:r w:rsidRPr="005340DD">
        <w:rPr>
          <w:rFonts w:ascii="Times New Roman" w:eastAsia="Times New Roman" w:hAnsi="Times New Roman" w:cs="Times New Roman"/>
          <w:i/>
          <w:iCs/>
          <w:sz w:val="24"/>
          <w:szCs w:val="24"/>
          <w:lang w:eastAsia="it-IT"/>
        </w:rPr>
        <w:t xml:space="preserve">"In sostanza, in relazione a contratti aziendali - ed eventualmente a contratti territoriali - "pregressi" ma ancora in vigore, è possibile applicare l'agevolazione in esame a condizione di una rispondenza di tutte o alcune delle misure già contenute nei citati contratti con le previsioni del D.P.C.M. Ciò vale anche per i contratti "che non abbiano istituito veri e propri premi di produttività o di rendimento, basati sul raggiungimento di obiettivi prefissati", fermo restando che al loro interno siano comunque presenti altre misure che siano risultate e che tuttora risultino idonee a "sollecitare" una maggiore </w:t>
      </w:r>
      <w:proofErr w:type="spellStart"/>
      <w:r w:rsidRPr="005340DD">
        <w:rPr>
          <w:rFonts w:ascii="Times New Roman" w:eastAsia="Times New Roman" w:hAnsi="Times New Roman" w:cs="Times New Roman"/>
          <w:i/>
          <w:iCs/>
          <w:sz w:val="24"/>
          <w:szCs w:val="24"/>
          <w:lang w:eastAsia="it-IT"/>
        </w:rPr>
        <w:t>efficientazione</w:t>
      </w:r>
      <w:proofErr w:type="spellEnd"/>
      <w:r w:rsidRPr="005340DD">
        <w:rPr>
          <w:rFonts w:ascii="Times New Roman" w:eastAsia="Times New Roman" w:hAnsi="Times New Roman" w:cs="Times New Roman"/>
          <w:i/>
          <w:iCs/>
          <w:sz w:val="24"/>
          <w:szCs w:val="24"/>
          <w:lang w:eastAsia="it-IT"/>
        </w:rPr>
        <w:t xml:space="preserve"> aziendale (non sembrano pertanto del tutto in linea con il nuovo quadro normativo quelle pattuizioni che, senza determinare alcuna modifica all'organizzazione degli orari derivante dal </w:t>
      </w:r>
      <w:proofErr w:type="spellStart"/>
      <w:r w:rsidRPr="005340DD">
        <w:rPr>
          <w:rFonts w:ascii="Times New Roman" w:eastAsia="Times New Roman" w:hAnsi="Times New Roman" w:cs="Times New Roman"/>
          <w:i/>
          <w:iCs/>
          <w:sz w:val="24"/>
          <w:szCs w:val="24"/>
          <w:lang w:eastAsia="it-IT"/>
        </w:rPr>
        <w:t>Ccnl</w:t>
      </w:r>
      <w:proofErr w:type="spellEnd"/>
      <w:r w:rsidRPr="005340DD">
        <w:rPr>
          <w:rFonts w:ascii="Times New Roman" w:eastAsia="Times New Roman" w:hAnsi="Times New Roman" w:cs="Times New Roman"/>
          <w:i/>
          <w:iCs/>
          <w:sz w:val="24"/>
          <w:szCs w:val="24"/>
          <w:lang w:eastAsia="it-IT"/>
        </w:rPr>
        <w:t xml:space="preserve"> applicato in azienda, si siano limitate ad introdurre mere maggiorazioni di compensi previsti da tale fonte)"</w:t>
      </w:r>
      <w:r w:rsidRPr="005340DD">
        <w:rPr>
          <w:rFonts w:ascii="Times New Roman" w:eastAsia="Times New Roman" w:hAnsi="Times New Roman" w:cs="Times New Roman"/>
          <w:sz w:val="24"/>
          <w:szCs w:val="24"/>
          <w:lang w:eastAsia="it-IT"/>
        </w:rPr>
        <w:t>.</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In conclusione si dovranno attendere eventuali nuovi accordi territoriali o aziendali validi per l'anno 2014 ovvero verificare l'ultrattività dei precedenti accordi applicati per l'anno 2013.</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E' chiaro che un contratto collettivo senza una data di scadenza sarà valido per l'anno 2014 consentendo l'operatività dell'agevolazione sin dalle somme erogate nel gennaio 2014. Si possono pertanto verificare le seguenti casistiche: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 </w:t>
      </w:r>
      <w:r w:rsidRPr="005340DD">
        <w:rPr>
          <w:rFonts w:ascii="Times New Roman" w:eastAsia="Times New Roman" w:hAnsi="Times New Roman" w:cs="Times New Roman"/>
          <w:b/>
          <w:bCs/>
          <w:i/>
          <w:iCs/>
          <w:sz w:val="24"/>
          <w:szCs w:val="24"/>
          <w:lang w:eastAsia="it-IT"/>
        </w:rPr>
        <w:t>contratto stipulato prima del 2014 e ancora in vigore</w:t>
      </w:r>
      <w:r w:rsidRPr="005340DD">
        <w:rPr>
          <w:rFonts w:ascii="Times New Roman" w:eastAsia="Times New Roman" w:hAnsi="Times New Roman" w:cs="Times New Roman"/>
          <w:sz w:val="24"/>
          <w:szCs w:val="24"/>
          <w:lang w:eastAsia="it-IT"/>
        </w:rPr>
        <w:t xml:space="preserve"> (anche in virtù della clausola di ultrattività): potranno essere detassabili le somme erogate dall'1.1.2014 (previo deposito dell'accordo alla </w:t>
      </w:r>
      <w:proofErr w:type="spellStart"/>
      <w:r w:rsidRPr="005340DD">
        <w:rPr>
          <w:rFonts w:ascii="Times New Roman" w:eastAsia="Times New Roman" w:hAnsi="Times New Roman" w:cs="Times New Roman"/>
          <w:sz w:val="24"/>
          <w:szCs w:val="24"/>
          <w:lang w:eastAsia="it-IT"/>
        </w:rPr>
        <w:t>Dtl</w:t>
      </w:r>
      <w:proofErr w:type="spellEnd"/>
      <w:r w:rsidRPr="005340DD">
        <w:rPr>
          <w:rFonts w:ascii="Times New Roman" w:eastAsia="Times New Roman" w:hAnsi="Times New Roman" w:cs="Times New Roman"/>
          <w:sz w:val="24"/>
          <w:szCs w:val="24"/>
          <w:lang w:eastAsia="it-IT"/>
        </w:rPr>
        <w:t xml:space="preserve"> ove non effettuato e dell'autodichiarazione di conformità);</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i/>
          <w:iCs/>
          <w:sz w:val="24"/>
          <w:szCs w:val="24"/>
          <w:lang w:eastAsia="it-IT"/>
        </w:rPr>
        <w:t>- contratto stipulato prima nel 2014 e scaduto:</w:t>
      </w:r>
      <w:r w:rsidRPr="005340DD">
        <w:rPr>
          <w:rFonts w:ascii="Times New Roman" w:eastAsia="Times New Roman" w:hAnsi="Times New Roman" w:cs="Times New Roman"/>
          <w:sz w:val="24"/>
          <w:szCs w:val="24"/>
          <w:lang w:eastAsia="it-IT"/>
        </w:rPr>
        <w:t xml:space="preserve"> impossibilità di concedere la detassazione;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i/>
          <w:iCs/>
          <w:sz w:val="24"/>
          <w:szCs w:val="24"/>
          <w:lang w:eastAsia="it-IT"/>
        </w:rPr>
        <w:t>- contratto stipulato nell'anno 2014</w:t>
      </w:r>
      <w:r w:rsidRPr="005340DD">
        <w:rPr>
          <w:rFonts w:ascii="Times New Roman" w:eastAsia="Times New Roman" w:hAnsi="Times New Roman" w:cs="Times New Roman"/>
          <w:sz w:val="24"/>
          <w:szCs w:val="24"/>
          <w:lang w:eastAsia="it-IT"/>
        </w:rPr>
        <w:t xml:space="preserve"> (non sono valide clausole di retroattività dell'accordo all' 1.1.2014): potranno essere detassate le somme erogate solo dopo la stipula del contratto (previo deposito dell'accordo e dell'autodichiarazione di conformità alla </w:t>
      </w:r>
      <w:proofErr w:type="spellStart"/>
      <w:r w:rsidRPr="005340DD">
        <w:rPr>
          <w:rFonts w:ascii="Times New Roman" w:eastAsia="Times New Roman" w:hAnsi="Times New Roman" w:cs="Times New Roman"/>
          <w:sz w:val="24"/>
          <w:szCs w:val="24"/>
          <w:lang w:eastAsia="it-IT"/>
        </w:rPr>
        <w:t>Dtl</w:t>
      </w:r>
      <w:proofErr w:type="spellEnd"/>
      <w:r w:rsidRPr="005340DD">
        <w:rPr>
          <w:rFonts w:ascii="Times New Roman" w:eastAsia="Times New Roman" w:hAnsi="Times New Roman" w:cs="Times New Roman"/>
          <w:sz w:val="24"/>
          <w:szCs w:val="24"/>
          <w:lang w:eastAsia="it-IT"/>
        </w:rPr>
        <w:t xml:space="preserve"> nei termini previsti).</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La definizione di retribuzione di produttività</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Caratteristiche generali</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Secondo la definizione del D.P.C.M. del 22.1.2013, valido anche per l'anno 2014, è agevolabile ("si intendono") la retribuzione di produttività ossia quel complesso di "voci retributive" erogate a titolo di "somme" (quindi non anche di compensi in natura) erogate "in esecuzione" di contratti collettivi.</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Si ricorda che con il D.P.C.M. 22.1.2013 sono state ritenute agevolabili due distinte categorie di retribuzioni:</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 le somme (non anche i compensi in natura) erogate in esecuzione di contratto </w:t>
      </w:r>
      <w:r w:rsidRPr="005340DD">
        <w:rPr>
          <w:rFonts w:ascii="Times New Roman" w:eastAsia="Times New Roman" w:hAnsi="Times New Roman" w:cs="Times New Roman"/>
          <w:i/>
          <w:iCs/>
          <w:sz w:val="24"/>
          <w:szCs w:val="24"/>
          <w:lang w:eastAsia="it-IT"/>
        </w:rPr>
        <w:t>"con espresso riferimento ad indicatori quantitativi di produttività/redditività/qualità/efficienza/innovazione" "o, in alternativa";</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lastRenderedPageBreak/>
        <w:t>- le voci retributive erogate in esecuzione di contratti che prevedano l'attivazione di almeno una misura in almeno tre delle aree di intervento" sotto definite: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i/>
          <w:iCs/>
          <w:sz w:val="24"/>
          <w:szCs w:val="24"/>
          <w:lang w:eastAsia="it-IT"/>
        </w:rPr>
        <w:t>a)</w:t>
      </w:r>
      <w:r w:rsidRPr="005340DD">
        <w:rPr>
          <w:rFonts w:ascii="Times New Roman" w:eastAsia="Times New Roman" w:hAnsi="Times New Roman" w:cs="Times New Roman"/>
          <w:sz w:val="24"/>
          <w:szCs w:val="24"/>
          <w:lang w:eastAsia="it-IT"/>
        </w:rPr>
        <w:t xml:space="preserve"> ridefinizione dei sistemi di orari e della loro distribuzione con modelli flessibili, anche in rapporto agli investimenti, all'innovazione tecnologica e alla fluttuazione dei mercati finalizzati ad un più efficiente utilizzo delle strutture produttive idoneo a raggiungere gli obiettivi di produttività convenuti mediante una programmazione mensile della quantità e della collocazione oraria della prestazione;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i/>
          <w:iCs/>
          <w:sz w:val="24"/>
          <w:szCs w:val="24"/>
          <w:lang w:eastAsia="it-IT"/>
        </w:rPr>
        <w:t>b)</w:t>
      </w:r>
      <w:r w:rsidRPr="005340DD">
        <w:rPr>
          <w:rFonts w:ascii="Times New Roman" w:eastAsia="Times New Roman" w:hAnsi="Times New Roman" w:cs="Times New Roman"/>
          <w:sz w:val="24"/>
          <w:szCs w:val="24"/>
          <w:lang w:eastAsia="it-IT"/>
        </w:rPr>
        <w:t xml:space="preserve"> introduzione di una distribuzione flessibile delle ferie mediante una programmazione aziendale anche non continuativa delle giornate di ferie eccedenti le due settimane;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i/>
          <w:iCs/>
          <w:sz w:val="24"/>
          <w:szCs w:val="24"/>
          <w:lang w:eastAsia="it-IT"/>
        </w:rPr>
        <w:t>c)</w:t>
      </w:r>
      <w:r w:rsidRPr="005340DD">
        <w:rPr>
          <w:rFonts w:ascii="Times New Roman" w:eastAsia="Times New Roman" w:hAnsi="Times New Roman" w:cs="Times New Roman"/>
          <w:sz w:val="24"/>
          <w:szCs w:val="24"/>
          <w:lang w:eastAsia="it-IT"/>
        </w:rPr>
        <w:t xml:space="preserve"> adozione di misure volte a rendere compatibile l'impiego di nuove tecnologie con la tutela dei diritti fondamentali dei lavoratori, nel rispetto dell'art.</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4 della </w:t>
      </w:r>
      <w:hyperlink r:id="rId18" w:history="1">
        <w:r w:rsidRPr="005340DD">
          <w:rPr>
            <w:rFonts w:ascii="Times New Roman" w:eastAsia="Times New Roman" w:hAnsi="Times New Roman" w:cs="Times New Roman"/>
            <w:color w:val="0000FF"/>
            <w:sz w:val="24"/>
            <w:szCs w:val="24"/>
            <w:u w:val="single"/>
            <w:lang w:eastAsia="it-IT"/>
          </w:rPr>
          <w:t>legge n. 300/1970</w:t>
        </w:r>
      </w:hyperlink>
      <w:r w:rsidRPr="005340DD">
        <w:rPr>
          <w:rFonts w:ascii="Times New Roman" w:eastAsia="Times New Roman" w:hAnsi="Times New Roman" w:cs="Times New Roman"/>
          <w:sz w:val="24"/>
          <w:szCs w:val="24"/>
          <w:lang w:eastAsia="it-IT"/>
        </w:rPr>
        <w:t>, per facilitare l'attivazione di strumenti informatici, indispensabili per lo svolgimento delle attività lavorative;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i/>
          <w:iCs/>
          <w:sz w:val="24"/>
          <w:szCs w:val="24"/>
          <w:lang w:eastAsia="it-IT"/>
        </w:rPr>
        <w:t>d)</w:t>
      </w:r>
      <w:r w:rsidRPr="005340DD">
        <w:rPr>
          <w:rFonts w:ascii="Times New Roman" w:eastAsia="Times New Roman" w:hAnsi="Times New Roman" w:cs="Times New Roman"/>
          <w:sz w:val="24"/>
          <w:szCs w:val="24"/>
          <w:lang w:eastAsia="it-IT"/>
        </w:rPr>
        <w:t xml:space="preserve"> attivazione di interventi in materia di fungibilità delle mansioni e di integrazione delle competenze, anche funzionali a processi di innovazione tecnologica, nel rispetto dell'art. </w:t>
      </w:r>
      <w:hyperlink r:id="rId19" w:history="1">
        <w:r w:rsidRPr="005340DD">
          <w:rPr>
            <w:rFonts w:ascii="Times New Roman" w:eastAsia="Times New Roman" w:hAnsi="Times New Roman" w:cs="Times New Roman"/>
            <w:color w:val="0000FF"/>
            <w:sz w:val="24"/>
            <w:szCs w:val="24"/>
            <w:u w:val="single"/>
            <w:lang w:eastAsia="it-IT"/>
          </w:rPr>
          <w:t>13 della legge n. 300/1970</w:t>
        </w:r>
      </w:hyperlink>
      <w:r w:rsidRPr="005340DD">
        <w:rPr>
          <w:rFonts w:ascii="Times New Roman" w:eastAsia="Times New Roman" w:hAnsi="Times New Roman" w:cs="Times New Roman"/>
          <w:sz w:val="24"/>
          <w:szCs w:val="24"/>
          <w:lang w:eastAsia="it-IT"/>
        </w:rPr>
        <w:t>.</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Il primo aspetto problematico a livello interpretativo riscontrato l'anno scorso faceva riferimento alla corretta interpretazione della locuzione </w:t>
      </w:r>
      <w:r w:rsidRPr="005340DD">
        <w:rPr>
          <w:rFonts w:ascii="Times New Roman" w:eastAsia="Times New Roman" w:hAnsi="Times New Roman" w:cs="Times New Roman"/>
          <w:i/>
          <w:iCs/>
          <w:sz w:val="24"/>
          <w:szCs w:val="24"/>
          <w:lang w:eastAsia="it-IT"/>
        </w:rPr>
        <w:t>"o, in alternativa"</w:t>
      </w:r>
      <w:r w:rsidRPr="005340DD">
        <w:rPr>
          <w:rFonts w:ascii="Times New Roman" w:eastAsia="Times New Roman" w:hAnsi="Times New Roman" w:cs="Times New Roman"/>
          <w:sz w:val="24"/>
          <w:szCs w:val="24"/>
          <w:lang w:eastAsia="it-IT"/>
        </w:rPr>
        <w:t>.</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Sul predetto punto il Ministero del lavoro (circ. n. 15/2013) pur non soffermandosi sull'utilizzo del termine in "alternativa" precisò che: </w:t>
      </w:r>
      <w:r w:rsidRPr="005340DD">
        <w:rPr>
          <w:rFonts w:ascii="Times New Roman" w:eastAsia="Times New Roman" w:hAnsi="Times New Roman" w:cs="Times New Roman"/>
          <w:i/>
          <w:iCs/>
          <w:sz w:val="24"/>
          <w:szCs w:val="24"/>
          <w:lang w:eastAsia="it-IT"/>
        </w:rPr>
        <w:t xml:space="preserve">"Va peraltro evidenziato che le due nozioni di "retribuzione di produttività" possono coesistere all'interno del medesimo contratto collettivo e pertanto appare possibile dare esecuzione ad entrambe le fattispecie, pur sempre però nel rispetto di tutte le condizioni previste dal decreto in ordine alla applicabilità della agevolazione. A titolo puramente esemplificativo, pertanto, sarà possibile prevedere l'erogazione di voci retributive per un importo di euro 1.500 in esecuzione della prima nozione di 2 retribuzione di produttività" e di euro 1.000 in esecuzione della seconda (restando pertanto fermo il limite complessivo di euro 2.500 lordi). In quest'ultimo caso permane ovviamente l'obbligo di dare esecuzione ad almeno una misura in almeno 3 delle aree di intervento di cui alle citate </w:t>
      </w:r>
      <w:proofErr w:type="spellStart"/>
      <w:r w:rsidRPr="005340DD">
        <w:rPr>
          <w:rFonts w:ascii="Times New Roman" w:eastAsia="Times New Roman" w:hAnsi="Times New Roman" w:cs="Times New Roman"/>
          <w:i/>
          <w:iCs/>
          <w:sz w:val="24"/>
          <w:szCs w:val="24"/>
          <w:lang w:eastAsia="it-IT"/>
        </w:rPr>
        <w:t>lett</w:t>
      </w:r>
      <w:proofErr w:type="spellEnd"/>
      <w:r w:rsidRPr="005340DD">
        <w:rPr>
          <w:rFonts w:ascii="Times New Roman" w:eastAsia="Times New Roman" w:hAnsi="Times New Roman" w:cs="Times New Roman"/>
          <w:i/>
          <w:iCs/>
          <w:sz w:val="24"/>
          <w:szCs w:val="24"/>
          <w:lang w:eastAsia="it-IT"/>
        </w:rPr>
        <w:t>.</w:t>
      </w:r>
      <w:r w:rsidRPr="005340DD">
        <w:rPr>
          <w:rFonts w:ascii="Times New Roman" w:eastAsia="Times New Roman" w:hAnsi="Times New Roman" w:cs="Times New Roman"/>
          <w:sz w:val="24"/>
          <w:szCs w:val="24"/>
          <w:lang w:eastAsia="it-IT"/>
        </w:rPr>
        <w:t xml:space="preserve"> a)</w:t>
      </w:r>
      <w:r w:rsidRPr="005340DD">
        <w:rPr>
          <w:rFonts w:ascii="Times New Roman" w:eastAsia="Times New Roman" w:hAnsi="Times New Roman" w:cs="Times New Roman"/>
          <w:i/>
          <w:iCs/>
          <w:sz w:val="24"/>
          <w:szCs w:val="24"/>
          <w:lang w:eastAsia="it-IT"/>
        </w:rPr>
        <w:t>,</w:t>
      </w:r>
      <w:r w:rsidRPr="005340DD">
        <w:rPr>
          <w:rFonts w:ascii="Times New Roman" w:eastAsia="Times New Roman" w:hAnsi="Times New Roman" w:cs="Times New Roman"/>
          <w:sz w:val="24"/>
          <w:szCs w:val="24"/>
          <w:lang w:eastAsia="it-IT"/>
        </w:rPr>
        <w:t xml:space="preserve"> b)</w:t>
      </w:r>
      <w:r w:rsidRPr="005340DD">
        <w:rPr>
          <w:rFonts w:ascii="Times New Roman" w:eastAsia="Times New Roman" w:hAnsi="Times New Roman" w:cs="Times New Roman"/>
          <w:i/>
          <w:iCs/>
          <w:sz w:val="24"/>
          <w:szCs w:val="24"/>
          <w:lang w:eastAsia="it-IT"/>
        </w:rPr>
        <w:t>,</w:t>
      </w:r>
      <w:r w:rsidRPr="005340DD">
        <w:rPr>
          <w:rFonts w:ascii="Times New Roman" w:eastAsia="Times New Roman" w:hAnsi="Times New Roman" w:cs="Times New Roman"/>
          <w:sz w:val="24"/>
          <w:szCs w:val="24"/>
          <w:lang w:eastAsia="it-IT"/>
        </w:rPr>
        <w:t xml:space="preserve"> c)</w:t>
      </w:r>
      <w:r w:rsidRPr="005340DD">
        <w:rPr>
          <w:rFonts w:ascii="Times New Roman" w:eastAsia="Times New Roman" w:hAnsi="Times New Roman" w:cs="Times New Roman"/>
          <w:i/>
          <w:iCs/>
          <w:sz w:val="24"/>
          <w:szCs w:val="24"/>
          <w:lang w:eastAsia="it-IT"/>
        </w:rPr>
        <w:t>, e</w:t>
      </w:r>
      <w:r w:rsidRPr="005340DD">
        <w:rPr>
          <w:rFonts w:ascii="Times New Roman" w:eastAsia="Times New Roman" w:hAnsi="Times New Roman" w:cs="Times New Roman"/>
          <w:sz w:val="24"/>
          <w:szCs w:val="24"/>
          <w:lang w:eastAsia="it-IT"/>
        </w:rPr>
        <w:t xml:space="preserve"> d)</w:t>
      </w:r>
      <w:r w:rsidRPr="005340DD">
        <w:rPr>
          <w:rFonts w:ascii="Times New Roman" w:eastAsia="Times New Roman" w:hAnsi="Times New Roman" w:cs="Times New Roman"/>
          <w:i/>
          <w:iCs/>
          <w:sz w:val="24"/>
          <w:szCs w:val="24"/>
          <w:lang w:eastAsia="it-IT"/>
        </w:rPr>
        <w:t>, altrimenti non si potrebbe considerare pienamente realizzata la seconda nozione di "retribuzione di produttività" prevista dal decreto"</w:t>
      </w:r>
      <w:r w:rsidRPr="005340DD">
        <w:rPr>
          <w:rFonts w:ascii="Times New Roman" w:eastAsia="Times New Roman" w:hAnsi="Times New Roman" w:cs="Times New Roman"/>
          <w:sz w:val="24"/>
          <w:szCs w:val="24"/>
          <w:lang w:eastAsia="it-IT"/>
        </w:rPr>
        <w:t>.</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Pertanto il Dicastero aderì ad una interpretazione non letterale del testo ma di buon senso consentendo ai datori di lavoro di detassare parallelamente, ma sempre nel limite massimo attualmente di euro 3.000, entrambi le tipologie di retribuzione.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Voci retributive collegate ad indicatori quantitativi di produttività/redditività/qualità/efficienza/innovazione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Gli elementi caratterizzanti il beneficio per questa categoria di retribuzione sono:</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i/>
          <w:iCs/>
          <w:sz w:val="24"/>
          <w:szCs w:val="24"/>
          <w:lang w:eastAsia="it-IT"/>
        </w:rPr>
        <w:t>a)</w:t>
      </w:r>
      <w:r w:rsidRPr="005340DD">
        <w:rPr>
          <w:rFonts w:ascii="Times New Roman" w:eastAsia="Times New Roman" w:hAnsi="Times New Roman" w:cs="Times New Roman"/>
          <w:sz w:val="24"/>
          <w:szCs w:val="24"/>
          <w:lang w:eastAsia="it-IT"/>
        </w:rPr>
        <w:t xml:space="preserve"> le voci devono essere erogate in esecuzione di contratti;</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i/>
          <w:iCs/>
          <w:sz w:val="24"/>
          <w:szCs w:val="24"/>
          <w:lang w:eastAsia="it-IT"/>
        </w:rPr>
        <w:t>b)</w:t>
      </w:r>
      <w:r w:rsidRPr="005340DD">
        <w:rPr>
          <w:rFonts w:ascii="Times New Roman" w:eastAsia="Times New Roman" w:hAnsi="Times New Roman" w:cs="Times New Roman"/>
          <w:sz w:val="24"/>
          <w:szCs w:val="24"/>
          <w:lang w:eastAsia="it-IT"/>
        </w:rPr>
        <w:t xml:space="preserve"> l'indicazione nel contratto collettivo deve avere un puntuale e espresso riferimento ad indicatori di quantità;</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i/>
          <w:iCs/>
          <w:sz w:val="24"/>
          <w:szCs w:val="24"/>
          <w:lang w:eastAsia="it-IT"/>
        </w:rPr>
        <w:lastRenderedPageBreak/>
        <w:t>c)</w:t>
      </w:r>
      <w:r w:rsidRPr="005340DD">
        <w:rPr>
          <w:rFonts w:ascii="Times New Roman" w:eastAsia="Times New Roman" w:hAnsi="Times New Roman" w:cs="Times New Roman"/>
          <w:sz w:val="24"/>
          <w:szCs w:val="24"/>
          <w:lang w:eastAsia="it-IT"/>
        </w:rPr>
        <w:t xml:space="preserve"> gli indicatori quantitativi devono essere riferiti alla produttività/redditività/qualità/efficienza/innovazione.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La norma non prevede l'incertezza </w:t>
      </w:r>
      <w:proofErr w:type="spellStart"/>
      <w:r w:rsidRPr="005340DD">
        <w:rPr>
          <w:rFonts w:ascii="Times New Roman" w:eastAsia="Times New Roman" w:hAnsi="Times New Roman" w:cs="Times New Roman"/>
          <w:sz w:val="24"/>
          <w:szCs w:val="24"/>
          <w:lang w:eastAsia="it-IT"/>
        </w:rPr>
        <w:t>nell'</w:t>
      </w:r>
      <w:r w:rsidRPr="005340DD">
        <w:rPr>
          <w:rFonts w:ascii="Times New Roman" w:eastAsia="Times New Roman" w:hAnsi="Times New Roman" w:cs="Times New Roman"/>
          <w:i/>
          <w:iCs/>
          <w:sz w:val="24"/>
          <w:szCs w:val="24"/>
          <w:lang w:eastAsia="it-IT"/>
        </w:rPr>
        <w:t>an</w:t>
      </w:r>
      <w:proofErr w:type="spellEnd"/>
      <w:r w:rsidRPr="005340DD">
        <w:rPr>
          <w:rFonts w:ascii="Times New Roman" w:eastAsia="Times New Roman" w:hAnsi="Times New Roman" w:cs="Times New Roman"/>
          <w:sz w:val="24"/>
          <w:szCs w:val="24"/>
          <w:lang w:eastAsia="it-IT"/>
        </w:rPr>
        <w:t xml:space="preserve"> ovvero nel </w:t>
      </w:r>
      <w:r w:rsidRPr="005340DD">
        <w:rPr>
          <w:rFonts w:ascii="Times New Roman" w:eastAsia="Times New Roman" w:hAnsi="Times New Roman" w:cs="Times New Roman"/>
          <w:i/>
          <w:iCs/>
          <w:sz w:val="24"/>
          <w:szCs w:val="24"/>
          <w:lang w:eastAsia="it-IT"/>
        </w:rPr>
        <w:t>quantum</w:t>
      </w:r>
      <w:r w:rsidRPr="005340DD">
        <w:rPr>
          <w:rFonts w:ascii="Times New Roman" w:eastAsia="Times New Roman" w:hAnsi="Times New Roman" w:cs="Times New Roman"/>
          <w:sz w:val="24"/>
          <w:szCs w:val="24"/>
          <w:lang w:eastAsia="it-IT"/>
        </w:rPr>
        <w:t xml:space="preserve"> della prestazione economica detassabile, ma la misurazione questa volta dovrà essere concreta senza necessariamente prevedere un'analisi </w:t>
      </w:r>
      <w:r w:rsidRPr="005340DD">
        <w:rPr>
          <w:rFonts w:ascii="Times New Roman" w:eastAsia="Times New Roman" w:hAnsi="Times New Roman" w:cs="Times New Roman"/>
          <w:i/>
          <w:iCs/>
          <w:sz w:val="24"/>
          <w:szCs w:val="24"/>
          <w:lang w:eastAsia="it-IT"/>
        </w:rPr>
        <w:t>ex post</w:t>
      </w:r>
      <w:r w:rsidRPr="005340DD">
        <w:rPr>
          <w:rFonts w:ascii="Times New Roman" w:eastAsia="Times New Roman" w:hAnsi="Times New Roman" w:cs="Times New Roman"/>
          <w:sz w:val="24"/>
          <w:szCs w:val="24"/>
          <w:lang w:eastAsia="it-IT"/>
        </w:rPr>
        <w:t xml:space="preserve">. Tale interpretazione sembra pienamente sposata dal Ministero del lavoro (circ. n. 15/2013) ove è precisato che deve trattarsi di importi collegati ad indicatori quantitativi e </w:t>
      </w:r>
      <w:r w:rsidRPr="005340DD">
        <w:rPr>
          <w:rFonts w:ascii="Times New Roman" w:eastAsia="Times New Roman" w:hAnsi="Times New Roman" w:cs="Times New Roman"/>
          <w:b/>
          <w:bCs/>
          <w:i/>
          <w:iCs/>
          <w:sz w:val="24"/>
          <w:szCs w:val="24"/>
          <w:lang w:eastAsia="it-IT"/>
        </w:rPr>
        <w:t>"che possono essere anche incerti nella loro corresponsione o nel loro ammontare"</w:t>
      </w:r>
      <w:r w:rsidRPr="005340DD">
        <w:rPr>
          <w:rFonts w:ascii="Times New Roman" w:eastAsia="Times New Roman" w:hAnsi="Times New Roman" w:cs="Times New Roman"/>
          <w:sz w:val="24"/>
          <w:szCs w:val="24"/>
          <w:lang w:eastAsia="it-IT"/>
        </w:rPr>
        <w:t>.</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Gli elementi di produttività/redditività/qualità/efficienza/innovazione sono tra loro sostitutivi e non possono essere visti congiuntamente, anche alla luce della inconsueta modalità espositiva suddivisa non da virgole ma da barre. Pertanto è possibile che gli indici quantitativi siano riferiti anche ad uno solo di questi elementi, sul predetto punto lo stesso Ministero del lavoro (v. circ. M.L. n. 15/2013) ha precisato che: </w:t>
      </w:r>
      <w:r w:rsidRPr="005340DD">
        <w:rPr>
          <w:rFonts w:ascii="Times New Roman" w:eastAsia="Times New Roman" w:hAnsi="Times New Roman" w:cs="Times New Roman"/>
          <w:i/>
          <w:iCs/>
          <w:sz w:val="24"/>
          <w:szCs w:val="24"/>
          <w:lang w:eastAsia="it-IT"/>
        </w:rPr>
        <w:t>"Tali voci retributive possono infatti far riferimento alternativamente ad indicatori di produttività, redditività, qualità, efficienza o innovazione e pertanto è sufficiente la previsione della correlazione ad uno solo di essi da parte della contrattazione collettiva per l'applicabilità della agevolazione"</w:t>
      </w:r>
      <w:r w:rsidRPr="005340DD">
        <w:rPr>
          <w:rFonts w:ascii="Times New Roman" w:eastAsia="Times New Roman" w:hAnsi="Times New Roman" w:cs="Times New Roman"/>
          <w:sz w:val="24"/>
          <w:szCs w:val="24"/>
          <w:lang w:eastAsia="it-IT"/>
        </w:rPr>
        <w:t>.</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Il Ministero del lavoro, nella predetta circolare utile per l'anno 2013 ma da ritenersi valsi anche per l'anno 2014, ha inoltre elencato a mero titolo esemplificativo che tali voci retributive di salario di produttività possono essere collegate: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all'andamento del fatturato;</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ad una maggior soddisfazione della clientela rilevabile dal numero dei clienti cui si dà riscontro;</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a minori costi di produzione a seguito dell'utilizzo di nuove tecnologie;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 alla lavorazione di periodi di riposo di origine pattizia (ad esempio </w:t>
      </w:r>
      <w:proofErr w:type="spellStart"/>
      <w:r w:rsidRPr="005340DD">
        <w:rPr>
          <w:rFonts w:ascii="Times New Roman" w:eastAsia="Times New Roman" w:hAnsi="Times New Roman" w:cs="Times New Roman"/>
          <w:sz w:val="24"/>
          <w:szCs w:val="24"/>
          <w:lang w:eastAsia="it-IT"/>
        </w:rPr>
        <w:t>Rol</w:t>
      </w:r>
      <w:proofErr w:type="spellEnd"/>
      <w:r w:rsidRPr="005340DD">
        <w:rPr>
          <w:rFonts w:ascii="Times New Roman" w:eastAsia="Times New Roman" w:hAnsi="Times New Roman" w:cs="Times New Roman"/>
          <w:sz w:val="24"/>
          <w:szCs w:val="24"/>
          <w:lang w:eastAsia="it-IT"/>
        </w:rPr>
        <w:t>);</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a prestazioni lavorative aggiuntive rispetto a quanto previsto dal contratto nazionale di categoria;</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 a premi di rendimento o produttività (quali ad es. quelli che già fruiscono dello sgravio contributivo ai sensi dell'art. </w:t>
      </w:r>
      <w:hyperlink r:id="rId20" w:history="1">
        <w:r w:rsidRPr="005340DD">
          <w:rPr>
            <w:rFonts w:ascii="Times New Roman" w:eastAsia="Times New Roman" w:hAnsi="Times New Roman" w:cs="Times New Roman"/>
            <w:color w:val="0000FF"/>
            <w:sz w:val="24"/>
            <w:szCs w:val="24"/>
            <w:u w:val="single"/>
            <w:lang w:eastAsia="it-IT"/>
          </w:rPr>
          <w:t>1, comma 67, della legge n. 247/2007</w:t>
        </w:r>
      </w:hyperlink>
      <w:r w:rsidRPr="005340DD">
        <w:rPr>
          <w:rFonts w:ascii="Times New Roman" w:eastAsia="Times New Roman" w:hAnsi="Times New Roman" w:cs="Times New Roman"/>
          <w:sz w:val="24"/>
          <w:szCs w:val="24"/>
          <w:lang w:eastAsia="it-IT"/>
        </w:rPr>
        <w:t>) ovvero a quote retributive ed eventuali maggiorazioni corrisposte in funzione di particolari sistemi orari adottati dall'azienda come: a ciclo continuo, sistemi di "banca delle ore", indennità di reperibilità, di turno o di presenza, clausole flessibili o elastiche;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ai ristorni ai soci delle cooperative nella misura in cui siano collegati ad un miglioramento della produttività come sopra specificato.</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Ossia, qualora, ai fini del raggiungimento degli obiettivi di miglioramento della produttività, gli accordi collettivi territoriali o aziendali prevedano, in particolare: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modifiche alla distribuzione degli orari di lavoro esistenti in azienda;</w:t>
      </w:r>
    </w:p>
    <w:tbl>
      <w:tblPr>
        <w:tblW w:w="4900" w:type="pct"/>
        <w:tblCellSpacing w:w="7"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9590"/>
      </w:tblGrid>
      <w:tr w:rsidR="005340DD" w:rsidRPr="005340DD" w:rsidTr="005340DD">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INTERPELLO MINISTERO DEL LAVORO 21.7.2013, N. 21 E RISPOSTE A CONFINDUSTRIA</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br/>
            </w:r>
            <w:r w:rsidRPr="005340DD">
              <w:rPr>
                <w:rFonts w:ascii="Times New Roman" w:eastAsia="Times New Roman" w:hAnsi="Times New Roman" w:cs="Times New Roman"/>
                <w:b/>
                <w:bCs/>
                <w:sz w:val="24"/>
                <w:szCs w:val="24"/>
                <w:lang w:eastAsia="it-IT"/>
              </w:rPr>
              <w:lastRenderedPageBreak/>
              <w:t>Quesito</w:t>
            </w:r>
            <w:r w:rsidRPr="005340DD">
              <w:rPr>
                <w:rFonts w:ascii="Times New Roman" w:eastAsia="Times New Roman" w:hAnsi="Times New Roman" w:cs="Times New Roman"/>
                <w:sz w:val="24"/>
                <w:szCs w:val="24"/>
                <w:lang w:eastAsia="it-IT"/>
              </w:rPr>
              <w:br/>
              <w:t>Nel caso di patti aziendali, le imprese possono applicare il beneficio della detassazione "sulle quote di retribuzione, con eventuali maggiorazioni che saranno erogate come controprestazione delle prestazioni orarie svolte in esecuzione del patto aziendale, identificando pertanto - quale indicatore quantitativo del miglioramento della produttività in senso lato - la modifica dell'orario attuata in azienda"?</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Risposta</w:t>
            </w:r>
            <w:r w:rsidRPr="005340DD">
              <w:rPr>
                <w:rFonts w:ascii="Times New Roman" w:eastAsia="Times New Roman" w:hAnsi="Times New Roman" w:cs="Times New Roman"/>
                <w:sz w:val="24"/>
                <w:szCs w:val="24"/>
                <w:lang w:eastAsia="it-IT"/>
              </w:rPr>
              <w:br/>
              <w:t>Proprio il riferimento alla "qualità" o, ancor più, alla "innovazione" consente di sostenere che tali indicatori non costituiscono necessariamente una "fotografia" di un incremento del fatturato aziendale ma è sufficiente che siano comunque suscettibili di una "contabilizzazione" da parte dell'impresa. Ciò consente di dire che anche la modifica degli orari aziendali, in quanto oggettivamente identificabile e quantitativamente misurabile, può validamente rispondere alle citate condizioni di legge.</w:t>
            </w:r>
          </w:p>
        </w:tc>
      </w:tr>
    </w:tbl>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lastRenderedPageBreak/>
        <w:t>- modifiche orientate alla gestione di turnazioni o giornate aggiuntive (ad es. lavoro domenicale o festivo), e/o a orari a scorrimento su giornate non lavorative e/o alla gestione delle modalità attuative dei regimi di flessibilità previsti dai contratti collettivi nazionali di categoria e/o ad analoghi interventi tesi al miglioramento dell'utilizzo degli impianti e dell'organizzazione del lavoro;</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tali modifiche potranno comportare l'applicazione della agevolazione sulle corrispondenti quote orarie ed eventuali maggiorazioni, agevolazione cumulabile con quella riconosciuta sui premi di produttività.</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Tuttavia tali indicazioni sono state meglio specificate dall'interpello </w:t>
      </w:r>
      <w:proofErr w:type="spellStart"/>
      <w:r w:rsidRPr="005340DD">
        <w:rPr>
          <w:rFonts w:ascii="Times New Roman" w:eastAsia="Times New Roman" w:hAnsi="Times New Roman" w:cs="Times New Roman"/>
          <w:sz w:val="24"/>
          <w:szCs w:val="24"/>
          <w:lang w:eastAsia="it-IT"/>
        </w:rPr>
        <w:t>delMinistero</w:t>
      </w:r>
      <w:proofErr w:type="spellEnd"/>
      <w:r w:rsidRPr="005340DD">
        <w:rPr>
          <w:rFonts w:ascii="Times New Roman" w:eastAsia="Times New Roman" w:hAnsi="Times New Roman" w:cs="Times New Roman"/>
          <w:sz w:val="24"/>
          <w:szCs w:val="24"/>
          <w:lang w:eastAsia="it-IT"/>
        </w:rPr>
        <w:t xml:space="preserve"> del lavoro 21.7.2013 laddove è stato previsto che l'impegno datoriale nella "riorganizzazione del lavoro" attraverso l'applicazione delle misure di "</w:t>
      </w:r>
      <w:proofErr w:type="spellStart"/>
      <w:r w:rsidRPr="005340DD">
        <w:rPr>
          <w:rFonts w:ascii="Times New Roman" w:eastAsia="Times New Roman" w:hAnsi="Times New Roman" w:cs="Times New Roman"/>
          <w:sz w:val="24"/>
          <w:szCs w:val="24"/>
          <w:lang w:eastAsia="it-IT"/>
        </w:rPr>
        <w:t>efficientazione</w:t>
      </w:r>
      <w:proofErr w:type="spellEnd"/>
      <w:r w:rsidRPr="005340DD">
        <w:rPr>
          <w:rFonts w:ascii="Times New Roman" w:eastAsia="Times New Roman" w:hAnsi="Times New Roman" w:cs="Times New Roman"/>
          <w:sz w:val="24"/>
          <w:szCs w:val="24"/>
          <w:lang w:eastAsia="it-IT"/>
        </w:rPr>
        <w:t xml:space="preserve"> aziendale" previste dalla contrattazione territoriale, può realizzarsi o attraverso l'introduzione </w:t>
      </w:r>
      <w:r w:rsidRPr="005340DD">
        <w:rPr>
          <w:rFonts w:ascii="Times New Roman" w:eastAsia="Times New Roman" w:hAnsi="Times New Roman" w:cs="Times New Roman"/>
          <w:b/>
          <w:bCs/>
          <w:i/>
          <w:iCs/>
          <w:sz w:val="24"/>
          <w:szCs w:val="24"/>
          <w:lang w:eastAsia="it-IT"/>
        </w:rPr>
        <w:t>di misure del tutto nuove</w:t>
      </w:r>
      <w:r w:rsidRPr="005340DD">
        <w:rPr>
          <w:rFonts w:ascii="Times New Roman" w:eastAsia="Times New Roman" w:hAnsi="Times New Roman" w:cs="Times New Roman"/>
          <w:sz w:val="24"/>
          <w:szCs w:val="24"/>
          <w:lang w:eastAsia="it-IT"/>
        </w:rPr>
        <w:t xml:space="preserve"> (l'introduzione per la prima volta di maggiore flessibilità oraria, turnazioni, orari </w:t>
      </w:r>
      <w:proofErr w:type="spellStart"/>
      <w:r w:rsidRPr="005340DD">
        <w:rPr>
          <w:rFonts w:ascii="Times New Roman" w:eastAsia="Times New Roman" w:hAnsi="Times New Roman" w:cs="Times New Roman"/>
          <w:sz w:val="24"/>
          <w:szCs w:val="24"/>
          <w:lang w:eastAsia="it-IT"/>
        </w:rPr>
        <w:t>multiperiodali</w:t>
      </w:r>
      <w:proofErr w:type="spellEnd"/>
      <w:r w:rsidRPr="005340DD">
        <w:rPr>
          <w:rFonts w:ascii="Times New Roman" w:eastAsia="Times New Roman" w:hAnsi="Times New Roman" w:cs="Times New Roman"/>
          <w:sz w:val="24"/>
          <w:szCs w:val="24"/>
          <w:lang w:eastAsia="it-IT"/>
        </w:rPr>
        <w:t xml:space="preserve"> ecc.) o in una diversa modulazione di flessibilità previste dal contratto nazionale. </w:t>
      </w:r>
      <w:r w:rsidRPr="005340DD">
        <w:rPr>
          <w:rFonts w:ascii="Times New Roman" w:eastAsia="Times New Roman" w:hAnsi="Times New Roman" w:cs="Times New Roman"/>
          <w:i/>
          <w:iCs/>
          <w:sz w:val="24"/>
          <w:szCs w:val="24"/>
          <w:lang w:eastAsia="it-IT"/>
        </w:rPr>
        <w:t>"Dunque l'adozione di tali misure, in forza del patto territoriale, non deve costituire necessariamente un elemento di novità in relazione al contratto collettivo nazionale applicato in azienda ma un elemento di novità per le aziende che le applicano. In tal senso appare quindi corretto, da parte della contrattazione collettiva territoriale, fornire altresì indirizzi in ordine alla "diversità", rispetto al passato, delle misure di "</w:t>
      </w:r>
      <w:proofErr w:type="spellStart"/>
      <w:r w:rsidRPr="005340DD">
        <w:rPr>
          <w:rFonts w:ascii="Times New Roman" w:eastAsia="Times New Roman" w:hAnsi="Times New Roman" w:cs="Times New Roman"/>
          <w:i/>
          <w:iCs/>
          <w:sz w:val="24"/>
          <w:szCs w:val="24"/>
          <w:lang w:eastAsia="it-IT"/>
        </w:rPr>
        <w:t>efficientazione</w:t>
      </w:r>
      <w:proofErr w:type="spellEnd"/>
      <w:r w:rsidRPr="005340DD">
        <w:rPr>
          <w:rFonts w:ascii="Times New Roman" w:eastAsia="Times New Roman" w:hAnsi="Times New Roman" w:cs="Times New Roman"/>
          <w:i/>
          <w:iCs/>
          <w:sz w:val="24"/>
          <w:szCs w:val="24"/>
          <w:lang w:eastAsia="it-IT"/>
        </w:rPr>
        <w:t xml:space="preserve"> aziendale", così come del resto ha fatto per la prima volta il contratto sottoscritto da Confindustria, Cgil, Cisl e Uil del 24 aprile 2013"</w:t>
      </w:r>
      <w:r w:rsidRPr="005340DD">
        <w:rPr>
          <w:rFonts w:ascii="Times New Roman" w:eastAsia="Times New Roman" w:hAnsi="Times New Roman" w:cs="Times New Roman"/>
          <w:sz w:val="24"/>
          <w:szCs w:val="24"/>
          <w:lang w:eastAsia="it-IT"/>
        </w:rPr>
        <w:t>.</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Si deve ritenere che tale richiesta di novità nell'organizzazione del lavoro non necessariamente sia da rispettare per l'anno 2014 ritenendo valide le novità apportate nell'anno 2013.</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Voci retributive collegate a misure particolari</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Sono detassabili le voci retributive erogate in esecuzioni di contratti (territoriali o aziendali) stipulati che prevedano almeno una misura in almeno tre delle aree di intervento volte a premiare (v. sul punto anche l'art. 7 del accordo sulla produttività 21.11.2012 il quale tuttavia demanda alla contrattazione collettiva nazionale la regolamentazione delle tematiche sotto riportate):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la flessibilità nell'organizzazione dell'orario di lavoro volta a migliorare l'utilizzo degli impianti e, più, in generale la flessibilità della produzione;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lastRenderedPageBreak/>
        <w:t>- la distribuzione flessibile dei periodi feriali per la parte eccedente le due settimane strettamente vincolate, per il godimento, dalle norme vigenti;</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il maggior ricorso e diffusione di tecnologie informatiche (compatibili con i diritti dei lavoratori);</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la fungibilità delle mansioni in funzione della miglior produttività anche funzionali a processi di innovazione.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In sostanza, in questa seconda ipotesi, il decreto prevede l'applicabilità della agevolazione qualora si dia esecuzione a contratti collettivi che prevedano congiuntamente l'introduzione di almeno una misura in almeno 3 delle aree di intervento di cui alle </w:t>
      </w:r>
      <w:proofErr w:type="spellStart"/>
      <w:r w:rsidRPr="005340DD">
        <w:rPr>
          <w:rFonts w:ascii="Times New Roman" w:eastAsia="Times New Roman" w:hAnsi="Times New Roman" w:cs="Times New Roman"/>
          <w:sz w:val="24"/>
          <w:szCs w:val="24"/>
          <w:lang w:eastAsia="it-IT"/>
        </w:rPr>
        <w:t>lett</w:t>
      </w:r>
      <w:proofErr w:type="spellEnd"/>
      <w:r w:rsidRPr="005340DD">
        <w:rPr>
          <w:rFonts w:ascii="Times New Roman" w:eastAsia="Times New Roman" w:hAnsi="Times New Roman" w:cs="Times New Roman"/>
          <w:sz w:val="24"/>
          <w:szCs w:val="24"/>
          <w:lang w:eastAsia="it-IT"/>
        </w:rPr>
        <w:t xml:space="preserve">. </w:t>
      </w:r>
      <w:r w:rsidRPr="005340DD">
        <w:rPr>
          <w:rFonts w:ascii="Times New Roman" w:eastAsia="Times New Roman" w:hAnsi="Times New Roman" w:cs="Times New Roman"/>
          <w:i/>
          <w:iCs/>
          <w:sz w:val="24"/>
          <w:szCs w:val="24"/>
          <w:lang w:eastAsia="it-IT"/>
        </w:rPr>
        <w:t>a)</w:t>
      </w:r>
      <w:r w:rsidRPr="005340DD">
        <w:rPr>
          <w:rFonts w:ascii="Times New Roman" w:eastAsia="Times New Roman" w:hAnsi="Times New Roman" w:cs="Times New Roman"/>
          <w:sz w:val="24"/>
          <w:szCs w:val="24"/>
          <w:lang w:eastAsia="it-IT"/>
        </w:rPr>
        <w:t xml:space="preserve">, </w:t>
      </w:r>
      <w:r w:rsidRPr="005340DD">
        <w:rPr>
          <w:rFonts w:ascii="Times New Roman" w:eastAsia="Times New Roman" w:hAnsi="Times New Roman" w:cs="Times New Roman"/>
          <w:i/>
          <w:iCs/>
          <w:sz w:val="24"/>
          <w:szCs w:val="24"/>
          <w:lang w:eastAsia="it-IT"/>
        </w:rPr>
        <w:t>b)</w:t>
      </w:r>
      <w:r w:rsidRPr="005340DD">
        <w:rPr>
          <w:rFonts w:ascii="Times New Roman" w:eastAsia="Times New Roman" w:hAnsi="Times New Roman" w:cs="Times New Roman"/>
          <w:sz w:val="24"/>
          <w:szCs w:val="24"/>
          <w:lang w:eastAsia="it-IT"/>
        </w:rPr>
        <w:t xml:space="preserve">, </w:t>
      </w:r>
      <w:r w:rsidRPr="005340DD">
        <w:rPr>
          <w:rFonts w:ascii="Times New Roman" w:eastAsia="Times New Roman" w:hAnsi="Times New Roman" w:cs="Times New Roman"/>
          <w:i/>
          <w:iCs/>
          <w:sz w:val="24"/>
          <w:szCs w:val="24"/>
          <w:lang w:eastAsia="it-IT"/>
        </w:rPr>
        <w:t>c)</w:t>
      </w:r>
      <w:r w:rsidRPr="005340DD">
        <w:rPr>
          <w:rFonts w:ascii="Times New Roman" w:eastAsia="Times New Roman" w:hAnsi="Times New Roman" w:cs="Times New Roman"/>
          <w:sz w:val="24"/>
          <w:szCs w:val="24"/>
          <w:lang w:eastAsia="it-IT"/>
        </w:rPr>
        <w:t xml:space="preserve">, e </w:t>
      </w:r>
      <w:r w:rsidRPr="005340DD">
        <w:rPr>
          <w:rFonts w:ascii="Times New Roman" w:eastAsia="Times New Roman" w:hAnsi="Times New Roman" w:cs="Times New Roman"/>
          <w:i/>
          <w:iCs/>
          <w:sz w:val="24"/>
          <w:szCs w:val="24"/>
          <w:lang w:eastAsia="it-IT"/>
        </w:rPr>
        <w:t>d)</w:t>
      </w:r>
      <w:r w:rsidRPr="005340DD">
        <w:rPr>
          <w:rFonts w:ascii="Times New Roman" w:eastAsia="Times New Roman" w:hAnsi="Times New Roman" w:cs="Times New Roman"/>
          <w:sz w:val="24"/>
          <w:szCs w:val="24"/>
          <w:lang w:eastAsia="it-IT"/>
        </w:rPr>
        <w:t>.</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Tali interventi migliorativi possono dunque consistere, anche in tal caso a titolo puramente esemplificativo, nella introduzione di turnazioni orarie che consentano un più efficiente utilizzo delle strutture produttive, unitamente alla distribuzione delle ferie che consenta un utilizzo continuativo delle stesse strutture, nonché in una più ampia fungibilità di mansioni tale da consentire un impiego più flessibile del personale.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In ogni caso va osservato che la rispondenza delle voci retributive introdotte alle finalità volute dal legislatore rappresenta un elemento di esclusiva valutazione da parte della contrattazione collettiva, cosicché l'agevolazione non può ritenersi condizionata ai risultati effettivamente conseguiti.</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Procedura e monitoraggio</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Come previsto dall'art. 3 del D.P.C.M. 22.1.2013, richiamato dal </w:t>
      </w:r>
      <w:hyperlink r:id="rId21" w:history="1">
        <w:r w:rsidRPr="005340DD">
          <w:rPr>
            <w:rFonts w:ascii="Times New Roman" w:eastAsia="Times New Roman" w:hAnsi="Times New Roman" w:cs="Times New Roman"/>
            <w:color w:val="0000FF"/>
            <w:sz w:val="24"/>
            <w:szCs w:val="24"/>
            <w:u w:val="single"/>
            <w:lang w:eastAsia="it-IT"/>
          </w:rPr>
          <w:t>D.P.C.M. 19.2.2014</w:t>
        </w:r>
      </w:hyperlink>
      <w:r w:rsidRPr="005340DD">
        <w:rPr>
          <w:rFonts w:ascii="Times New Roman" w:eastAsia="Times New Roman" w:hAnsi="Times New Roman" w:cs="Times New Roman"/>
          <w:sz w:val="24"/>
          <w:szCs w:val="24"/>
          <w:lang w:eastAsia="it-IT"/>
        </w:rPr>
        <w:t xml:space="preserve">, il datore di lavoro dovrà depositare i contratti collettivi che rendono operativa la detassazione presso la </w:t>
      </w:r>
      <w:proofErr w:type="spellStart"/>
      <w:r w:rsidRPr="005340DD">
        <w:rPr>
          <w:rFonts w:ascii="Times New Roman" w:eastAsia="Times New Roman" w:hAnsi="Times New Roman" w:cs="Times New Roman"/>
          <w:sz w:val="24"/>
          <w:szCs w:val="24"/>
          <w:lang w:eastAsia="it-IT"/>
        </w:rPr>
        <w:t>Dtl</w:t>
      </w:r>
      <w:proofErr w:type="spellEnd"/>
      <w:r w:rsidRPr="005340DD">
        <w:rPr>
          <w:rFonts w:ascii="Times New Roman" w:eastAsia="Times New Roman" w:hAnsi="Times New Roman" w:cs="Times New Roman"/>
          <w:sz w:val="24"/>
          <w:szCs w:val="24"/>
          <w:lang w:eastAsia="it-IT"/>
        </w:rPr>
        <w:t xml:space="preserve"> territorialmente competente entro 30 giorni (termine da considerare solo ordinatorio e non perentorio in quanto utile ai fini del monitoraggio e non per l'efficacia della detassazione), dallo loro sottoscrizione allegando un'autodichiarazione di conformità dell'accordo.</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Sul predetto aspetto la circ. M.L. n. 15/2013 ha precisato che: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 per i contratti già sottoscritti alla data di entrata in vigore del D.P.C.M., il termine di 30 giorni per il deposito dei contratti non può che decorrere da tale data. A tale riguardo si deve ritenere che, vista la pubblicazione in </w:t>
      </w:r>
      <w:r w:rsidRPr="005340DD">
        <w:rPr>
          <w:rFonts w:ascii="Times New Roman" w:eastAsia="Times New Roman" w:hAnsi="Times New Roman" w:cs="Times New Roman"/>
          <w:i/>
          <w:iCs/>
          <w:sz w:val="24"/>
          <w:szCs w:val="24"/>
          <w:lang w:eastAsia="it-IT"/>
        </w:rPr>
        <w:t>G.U</w:t>
      </w:r>
      <w:r w:rsidRPr="005340DD">
        <w:rPr>
          <w:rFonts w:ascii="Times New Roman" w:eastAsia="Times New Roman" w:hAnsi="Times New Roman" w:cs="Times New Roman"/>
          <w:sz w:val="24"/>
          <w:szCs w:val="24"/>
          <w:lang w:eastAsia="it-IT"/>
        </w:rPr>
        <w:t xml:space="preserve">. il 29.4.2014, tale provvedimento, in virtù della </w:t>
      </w:r>
      <w:proofErr w:type="spellStart"/>
      <w:r w:rsidRPr="005340DD">
        <w:rPr>
          <w:rFonts w:ascii="Times New Roman" w:eastAsia="Times New Roman" w:hAnsi="Times New Roman" w:cs="Times New Roman"/>
          <w:i/>
          <w:iCs/>
          <w:sz w:val="24"/>
          <w:szCs w:val="24"/>
          <w:lang w:eastAsia="it-IT"/>
        </w:rPr>
        <w:t>vacatio</w:t>
      </w:r>
      <w:proofErr w:type="spellEnd"/>
      <w:r w:rsidRPr="005340DD">
        <w:rPr>
          <w:rFonts w:ascii="Times New Roman" w:eastAsia="Times New Roman" w:hAnsi="Times New Roman" w:cs="Times New Roman"/>
          <w:i/>
          <w:iCs/>
          <w:sz w:val="24"/>
          <w:szCs w:val="24"/>
          <w:lang w:eastAsia="it-IT"/>
        </w:rPr>
        <w:t xml:space="preserve"> </w:t>
      </w:r>
      <w:proofErr w:type="spellStart"/>
      <w:r w:rsidRPr="005340DD">
        <w:rPr>
          <w:rFonts w:ascii="Times New Roman" w:eastAsia="Times New Roman" w:hAnsi="Times New Roman" w:cs="Times New Roman"/>
          <w:i/>
          <w:iCs/>
          <w:sz w:val="24"/>
          <w:szCs w:val="24"/>
          <w:lang w:eastAsia="it-IT"/>
        </w:rPr>
        <w:t>legis</w:t>
      </w:r>
      <w:proofErr w:type="spellEnd"/>
      <w:r w:rsidRPr="005340DD">
        <w:rPr>
          <w:rFonts w:ascii="Times New Roman" w:eastAsia="Times New Roman" w:hAnsi="Times New Roman" w:cs="Times New Roman"/>
          <w:sz w:val="24"/>
          <w:szCs w:val="24"/>
          <w:lang w:eastAsia="it-IT"/>
        </w:rPr>
        <w:t xml:space="preserve"> ordinariamente prevista di 15 giorni, entrerà in vigore il 14.5.2014, e quindi i 30 giorni utili per il deposito termineranno il 13.6.2014.</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La "autodichiarazione di conformità" può essere ricompresa all'interno degli stessi contratti e non necessariamente in un separato atto.</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Per i contratti già depositati presso le Direzioni territoriali del lavoro a qualsiasi titolo sarà sufficiente che l'autodichiarazione indichi gli estremi di tali contratti, senza necessità di un nuovo deposito.</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L'autodichiarazione potrà essere inviata alla </w:t>
      </w:r>
      <w:proofErr w:type="spellStart"/>
      <w:r w:rsidRPr="005340DD">
        <w:rPr>
          <w:rFonts w:ascii="Times New Roman" w:eastAsia="Times New Roman" w:hAnsi="Times New Roman" w:cs="Times New Roman"/>
          <w:sz w:val="24"/>
          <w:szCs w:val="24"/>
          <w:lang w:eastAsia="it-IT"/>
        </w:rPr>
        <w:t>Dtl</w:t>
      </w:r>
      <w:proofErr w:type="spellEnd"/>
      <w:r w:rsidRPr="005340DD">
        <w:rPr>
          <w:rFonts w:ascii="Times New Roman" w:eastAsia="Times New Roman" w:hAnsi="Times New Roman" w:cs="Times New Roman"/>
          <w:sz w:val="24"/>
          <w:szCs w:val="24"/>
          <w:lang w:eastAsia="it-IT"/>
        </w:rPr>
        <w:t xml:space="preserve"> anche tramite posta certificata e la data dell'invio sarà equiparata al deposito.</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xml:space="preserve">Nel caso di accordi territoriali, l'invio nonché il deposito (da effettuarsi, in caso di accordi regionali, presso la </w:t>
      </w:r>
      <w:proofErr w:type="spellStart"/>
      <w:r w:rsidRPr="005340DD">
        <w:rPr>
          <w:rFonts w:ascii="Times New Roman" w:eastAsia="Times New Roman" w:hAnsi="Times New Roman" w:cs="Times New Roman"/>
          <w:sz w:val="24"/>
          <w:szCs w:val="24"/>
          <w:lang w:eastAsia="it-IT"/>
        </w:rPr>
        <w:t>Dtl</w:t>
      </w:r>
      <w:proofErr w:type="spellEnd"/>
      <w:r w:rsidRPr="005340DD">
        <w:rPr>
          <w:rFonts w:ascii="Times New Roman" w:eastAsia="Times New Roman" w:hAnsi="Times New Roman" w:cs="Times New Roman"/>
          <w:sz w:val="24"/>
          <w:szCs w:val="24"/>
          <w:lang w:eastAsia="it-IT"/>
        </w:rPr>
        <w:t xml:space="preserve"> capoluogo di regione) potrà essere effettuato da una delle associazioni firmatarie e non necessariamente anche dalle imprese che applicano l'accordo.</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lastRenderedPageBreak/>
        <w:t xml:space="preserve">E' </w:t>
      </w:r>
      <w:proofErr w:type="spellStart"/>
      <w:r w:rsidRPr="005340DD">
        <w:rPr>
          <w:rFonts w:ascii="Times New Roman" w:eastAsia="Times New Roman" w:hAnsi="Times New Roman" w:cs="Times New Roman"/>
          <w:sz w:val="24"/>
          <w:szCs w:val="24"/>
          <w:lang w:eastAsia="it-IT"/>
        </w:rPr>
        <w:t>suggeribile</w:t>
      </w:r>
      <w:proofErr w:type="spellEnd"/>
      <w:r w:rsidRPr="005340DD">
        <w:rPr>
          <w:rFonts w:ascii="Times New Roman" w:eastAsia="Times New Roman" w:hAnsi="Times New Roman" w:cs="Times New Roman"/>
          <w:sz w:val="24"/>
          <w:szCs w:val="24"/>
          <w:lang w:eastAsia="it-IT"/>
        </w:rPr>
        <w:t xml:space="preserve">, anche per i contratti già depositati nell'anno 2013 ossia in anni precedenti, produrre comunque l'autodichiarazione di conformità al D.P.C.M. 22.1.2013 e al D.P.C.M. 19.2.2014 inviandola nei 30 giorni alla </w:t>
      </w:r>
      <w:proofErr w:type="spellStart"/>
      <w:r w:rsidRPr="005340DD">
        <w:rPr>
          <w:rFonts w:ascii="Times New Roman" w:eastAsia="Times New Roman" w:hAnsi="Times New Roman" w:cs="Times New Roman"/>
          <w:sz w:val="24"/>
          <w:szCs w:val="24"/>
          <w:lang w:eastAsia="it-IT"/>
        </w:rPr>
        <w:t>Dtl</w:t>
      </w:r>
      <w:proofErr w:type="spellEnd"/>
      <w:r w:rsidRPr="005340DD">
        <w:rPr>
          <w:rFonts w:ascii="Times New Roman" w:eastAsia="Times New Roman" w:hAnsi="Times New Roman" w:cs="Times New Roman"/>
          <w:sz w:val="24"/>
          <w:szCs w:val="24"/>
          <w:lang w:eastAsia="it-IT"/>
        </w:rPr>
        <w:t xml:space="preserve"> territorialmente competente indicando gli estremi del contratto di riferimento.</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Entro il 30.6.2014 il Ministero dell'economia e delle finanze, il Ministero del lavoro e delle politiche sociali nonché il Ministero dello sviluppo economico effettueranno un monitoraggio dell'andamento dell'agevolazione per eventualmente adottare iniziative di revisione.</w:t>
      </w:r>
    </w:p>
    <w:tbl>
      <w:tblPr>
        <w:tblW w:w="4900" w:type="pct"/>
        <w:tblCellSpacing w:w="7"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2130"/>
        <w:gridCol w:w="7460"/>
      </w:tblGrid>
      <w:tr w:rsidR="005340DD" w:rsidRPr="005340DD" w:rsidTr="005340DD">
        <w:trPr>
          <w:tblCellSpacing w:w="7" w:type="dxa"/>
        </w:trPr>
        <w:tc>
          <w:tcPr>
            <w:tcW w:w="18045" w:type="dxa"/>
            <w:gridSpan w:val="2"/>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Schema di sintesi per l'anno 2014</w:t>
            </w:r>
          </w:p>
        </w:tc>
      </w:tr>
      <w:tr w:rsidR="005340DD" w:rsidRPr="005340DD" w:rsidTr="005340DD">
        <w:trPr>
          <w:tblCellSpacing w:w="7" w:type="dxa"/>
        </w:trPr>
        <w:tc>
          <w:tcPr>
            <w:tcW w:w="3225" w:type="dxa"/>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Elemento</w:t>
            </w:r>
          </w:p>
        </w:tc>
        <w:tc>
          <w:tcPr>
            <w:tcW w:w="14670" w:type="dxa"/>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Applicazione</w:t>
            </w:r>
          </w:p>
        </w:tc>
      </w:tr>
      <w:tr w:rsidR="005340DD" w:rsidRPr="005340DD" w:rsidTr="005340DD">
        <w:trPr>
          <w:tblCellSpacing w:w="7" w:type="dxa"/>
        </w:trPr>
        <w:tc>
          <w:tcPr>
            <w:tcW w:w="3225" w:type="dxa"/>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Misura dell'agevolazione</w:t>
            </w:r>
          </w:p>
        </w:tc>
        <w:tc>
          <w:tcPr>
            <w:tcW w:w="14670" w:type="dxa"/>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10% a titolo di imposta sostitutiva della imposta sul reddito delle persone fisiche e delle addizionali regionali e comunali.</w:t>
            </w:r>
          </w:p>
        </w:tc>
      </w:tr>
      <w:tr w:rsidR="005340DD" w:rsidRPr="005340DD" w:rsidTr="005340DD">
        <w:trPr>
          <w:tblCellSpacing w:w="7" w:type="dxa"/>
        </w:trPr>
        <w:tc>
          <w:tcPr>
            <w:tcW w:w="3225" w:type="dxa"/>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Requisito</w:t>
            </w:r>
          </w:p>
        </w:tc>
        <w:tc>
          <w:tcPr>
            <w:tcW w:w="14670" w:type="dxa"/>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Presenza degli importi previsti da contrattazione collettiva territoriale o aziendale sottoscritti da associazioni dei lavoratori comparativamente più rappresentative sul piano nazionale ovvero dalle loro rappresentanze sindacali operanti in azienda.</w:t>
            </w:r>
            <w:r w:rsidRPr="005340DD">
              <w:rPr>
                <w:rFonts w:ascii="Times New Roman" w:eastAsia="Times New Roman" w:hAnsi="Times New Roman" w:cs="Times New Roman"/>
                <w:sz w:val="24"/>
                <w:szCs w:val="24"/>
                <w:lang w:eastAsia="it-IT"/>
              </w:rPr>
              <w:br/>
              <w:t xml:space="preserve">Deposito del contratto collettivo presso la </w:t>
            </w:r>
            <w:proofErr w:type="spellStart"/>
            <w:r w:rsidRPr="005340DD">
              <w:rPr>
                <w:rFonts w:ascii="Times New Roman" w:eastAsia="Times New Roman" w:hAnsi="Times New Roman" w:cs="Times New Roman"/>
                <w:sz w:val="24"/>
                <w:szCs w:val="24"/>
                <w:lang w:eastAsia="it-IT"/>
              </w:rPr>
              <w:t>Dtl</w:t>
            </w:r>
            <w:proofErr w:type="spellEnd"/>
            <w:r w:rsidRPr="005340DD">
              <w:rPr>
                <w:rFonts w:ascii="Times New Roman" w:eastAsia="Times New Roman" w:hAnsi="Times New Roman" w:cs="Times New Roman"/>
                <w:sz w:val="24"/>
                <w:szCs w:val="24"/>
                <w:lang w:eastAsia="it-IT"/>
              </w:rPr>
              <w:t xml:space="preserve"> entro 30 giorni con allegata un'autodichiarazione di conformità dell'accordo depositato. Importi detassabili</w:t>
            </w:r>
          </w:p>
        </w:tc>
      </w:tr>
      <w:tr w:rsidR="005340DD" w:rsidRPr="005340DD" w:rsidTr="005340DD">
        <w:trPr>
          <w:tblCellSpacing w:w="7" w:type="dxa"/>
        </w:trPr>
        <w:tc>
          <w:tcPr>
            <w:tcW w:w="3225" w:type="dxa"/>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Importi detassabili</w:t>
            </w:r>
          </w:p>
        </w:tc>
        <w:tc>
          <w:tcPr>
            <w:tcW w:w="14670" w:type="dxa"/>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Retribuzione di produttività:</w:t>
            </w:r>
            <w:r w:rsidRPr="005340DD">
              <w:rPr>
                <w:rFonts w:ascii="Times New Roman" w:eastAsia="Times New Roman" w:hAnsi="Times New Roman" w:cs="Times New Roman"/>
                <w:sz w:val="24"/>
                <w:szCs w:val="24"/>
                <w:lang w:eastAsia="it-IT"/>
              </w:rPr>
              <w:br/>
              <w:t>1) voci retributive erogate in esecuzione di contratti, con espresso riferimento a indicatori quantitativi di produttività/redditività/qualità/efficienza/innovazione;</w:t>
            </w:r>
            <w:r w:rsidRPr="005340DD">
              <w:rPr>
                <w:rFonts w:ascii="Times New Roman" w:eastAsia="Times New Roman" w:hAnsi="Times New Roman" w:cs="Times New Roman"/>
                <w:sz w:val="24"/>
                <w:szCs w:val="24"/>
                <w:lang w:eastAsia="it-IT"/>
              </w:rPr>
              <w:br/>
              <w:t>2) voci retributive previste da contratti territoriali e aziendali che prevedano l'attivazione almeno una misura in almeno tre delle seguenti aree di intervento:</w:t>
            </w:r>
            <w:r w:rsidRPr="005340DD">
              <w:rPr>
                <w:rFonts w:ascii="Times New Roman" w:eastAsia="Times New Roman" w:hAnsi="Times New Roman" w:cs="Times New Roman"/>
                <w:sz w:val="24"/>
                <w:szCs w:val="24"/>
                <w:lang w:eastAsia="it-IT"/>
              </w:rPr>
              <w:br/>
            </w:r>
            <w:r w:rsidRPr="005340DD">
              <w:rPr>
                <w:rFonts w:ascii="Times New Roman" w:eastAsia="Times New Roman" w:hAnsi="Times New Roman" w:cs="Times New Roman"/>
                <w:i/>
                <w:iCs/>
                <w:sz w:val="24"/>
                <w:szCs w:val="24"/>
                <w:lang w:eastAsia="it-IT"/>
              </w:rPr>
              <w:t>a)</w:t>
            </w:r>
            <w:r w:rsidRPr="005340DD">
              <w:rPr>
                <w:rFonts w:ascii="Times New Roman" w:eastAsia="Times New Roman" w:hAnsi="Times New Roman" w:cs="Times New Roman"/>
                <w:sz w:val="24"/>
                <w:szCs w:val="24"/>
                <w:lang w:eastAsia="it-IT"/>
              </w:rPr>
              <w:t xml:space="preserve"> flessibilità orari di lavoro;</w:t>
            </w:r>
            <w:r w:rsidRPr="005340DD">
              <w:rPr>
                <w:rFonts w:ascii="Times New Roman" w:eastAsia="Times New Roman" w:hAnsi="Times New Roman" w:cs="Times New Roman"/>
                <w:sz w:val="24"/>
                <w:szCs w:val="24"/>
                <w:lang w:eastAsia="it-IT"/>
              </w:rPr>
              <w:br/>
            </w:r>
            <w:r w:rsidRPr="005340DD">
              <w:rPr>
                <w:rFonts w:ascii="Times New Roman" w:eastAsia="Times New Roman" w:hAnsi="Times New Roman" w:cs="Times New Roman"/>
                <w:i/>
                <w:iCs/>
                <w:sz w:val="24"/>
                <w:szCs w:val="24"/>
                <w:lang w:eastAsia="it-IT"/>
              </w:rPr>
              <w:t>b)</w:t>
            </w:r>
            <w:r w:rsidRPr="005340DD">
              <w:rPr>
                <w:rFonts w:ascii="Times New Roman" w:eastAsia="Times New Roman" w:hAnsi="Times New Roman" w:cs="Times New Roman"/>
                <w:sz w:val="24"/>
                <w:szCs w:val="24"/>
                <w:lang w:eastAsia="it-IT"/>
              </w:rPr>
              <w:t xml:space="preserve"> Flessibilità nella distribuzione delle ferie;</w:t>
            </w:r>
            <w:r w:rsidRPr="005340DD">
              <w:rPr>
                <w:rFonts w:ascii="Times New Roman" w:eastAsia="Times New Roman" w:hAnsi="Times New Roman" w:cs="Times New Roman"/>
                <w:sz w:val="24"/>
                <w:szCs w:val="24"/>
                <w:lang w:eastAsia="it-IT"/>
              </w:rPr>
              <w:br/>
            </w:r>
            <w:r w:rsidRPr="005340DD">
              <w:rPr>
                <w:rFonts w:ascii="Times New Roman" w:eastAsia="Times New Roman" w:hAnsi="Times New Roman" w:cs="Times New Roman"/>
                <w:i/>
                <w:iCs/>
                <w:sz w:val="24"/>
                <w:szCs w:val="24"/>
                <w:lang w:eastAsia="it-IT"/>
              </w:rPr>
              <w:t>c)</w:t>
            </w:r>
            <w:r w:rsidRPr="005340DD">
              <w:rPr>
                <w:rFonts w:ascii="Times New Roman" w:eastAsia="Times New Roman" w:hAnsi="Times New Roman" w:cs="Times New Roman"/>
                <w:sz w:val="24"/>
                <w:szCs w:val="24"/>
                <w:lang w:eastAsia="it-IT"/>
              </w:rPr>
              <w:t xml:space="preserve"> adozione tecnologie innovative;</w:t>
            </w:r>
            <w:r w:rsidRPr="005340DD">
              <w:rPr>
                <w:rFonts w:ascii="Times New Roman" w:eastAsia="Times New Roman" w:hAnsi="Times New Roman" w:cs="Times New Roman"/>
                <w:sz w:val="24"/>
                <w:szCs w:val="24"/>
                <w:lang w:eastAsia="it-IT"/>
              </w:rPr>
              <w:br/>
            </w:r>
            <w:r w:rsidRPr="005340DD">
              <w:rPr>
                <w:rFonts w:ascii="Times New Roman" w:eastAsia="Times New Roman" w:hAnsi="Times New Roman" w:cs="Times New Roman"/>
                <w:i/>
                <w:iCs/>
                <w:sz w:val="24"/>
                <w:szCs w:val="24"/>
                <w:lang w:eastAsia="it-IT"/>
              </w:rPr>
              <w:t>d)</w:t>
            </w:r>
            <w:r w:rsidRPr="005340DD">
              <w:rPr>
                <w:rFonts w:ascii="Times New Roman" w:eastAsia="Times New Roman" w:hAnsi="Times New Roman" w:cs="Times New Roman"/>
                <w:sz w:val="24"/>
                <w:szCs w:val="24"/>
                <w:lang w:eastAsia="it-IT"/>
              </w:rPr>
              <w:t xml:space="preserve"> fungibilità delle mansioni e integrazioni delle competenze.</w:t>
            </w:r>
          </w:p>
        </w:tc>
      </w:tr>
      <w:tr w:rsidR="005340DD" w:rsidRPr="005340DD" w:rsidTr="005340DD">
        <w:trPr>
          <w:tblCellSpacing w:w="7" w:type="dxa"/>
        </w:trPr>
        <w:tc>
          <w:tcPr>
            <w:tcW w:w="3225" w:type="dxa"/>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Settore interessato</w:t>
            </w:r>
          </w:p>
        </w:tc>
        <w:tc>
          <w:tcPr>
            <w:tcW w:w="14670" w:type="dxa"/>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Datori di lavoro privati.</w:t>
            </w:r>
          </w:p>
        </w:tc>
      </w:tr>
      <w:tr w:rsidR="005340DD" w:rsidRPr="005340DD" w:rsidTr="005340DD">
        <w:trPr>
          <w:tblCellSpacing w:w="7" w:type="dxa"/>
        </w:trPr>
        <w:tc>
          <w:tcPr>
            <w:tcW w:w="3225" w:type="dxa"/>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Misura massima agevolabile</w:t>
            </w:r>
          </w:p>
        </w:tc>
        <w:tc>
          <w:tcPr>
            <w:tcW w:w="14670" w:type="dxa"/>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Euro 3.000,00</w:t>
            </w:r>
          </w:p>
        </w:tc>
      </w:tr>
      <w:tr w:rsidR="005340DD" w:rsidRPr="005340DD" w:rsidTr="005340DD">
        <w:trPr>
          <w:tblCellSpacing w:w="7" w:type="dxa"/>
        </w:trPr>
        <w:tc>
          <w:tcPr>
            <w:tcW w:w="3225" w:type="dxa"/>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Diritto</w:t>
            </w:r>
          </w:p>
        </w:tc>
        <w:tc>
          <w:tcPr>
            <w:tcW w:w="14670" w:type="dxa"/>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Il reddito di riferimento al 2013 non superiore a 40.000 (reddito di lavoro dipendente al lordo del reddito assoggettato ad imposta sostitutiva).</w:t>
            </w:r>
            <w:r w:rsidRPr="005340DD">
              <w:rPr>
                <w:rFonts w:ascii="Times New Roman" w:eastAsia="Times New Roman" w:hAnsi="Times New Roman" w:cs="Times New Roman"/>
                <w:sz w:val="24"/>
                <w:szCs w:val="24"/>
                <w:lang w:eastAsia="it-IT"/>
              </w:rPr>
              <w:br/>
              <w:t xml:space="preserve">Agevolabile anche il lavoratore dipendente con reddito ex art. </w:t>
            </w:r>
            <w:hyperlink r:id="rId22" w:history="1">
              <w:r w:rsidRPr="005340DD">
                <w:rPr>
                  <w:rFonts w:ascii="Times New Roman" w:eastAsia="Times New Roman" w:hAnsi="Times New Roman" w:cs="Times New Roman"/>
                  <w:color w:val="0000FF"/>
                  <w:sz w:val="24"/>
                  <w:szCs w:val="24"/>
                  <w:u w:val="single"/>
                  <w:lang w:eastAsia="it-IT"/>
                </w:rPr>
                <w:t xml:space="preserve">49 </w:t>
              </w:r>
              <w:proofErr w:type="spellStart"/>
              <w:r w:rsidRPr="005340DD">
                <w:rPr>
                  <w:rFonts w:ascii="Times New Roman" w:eastAsia="Times New Roman" w:hAnsi="Times New Roman" w:cs="Times New Roman"/>
                  <w:color w:val="0000FF"/>
                  <w:sz w:val="24"/>
                  <w:szCs w:val="24"/>
                  <w:u w:val="single"/>
                  <w:lang w:eastAsia="it-IT"/>
                </w:rPr>
                <w:t>Tuir</w:t>
              </w:r>
              <w:proofErr w:type="spellEnd"/>
            </w:hyperlink>
            <w:r w:rsidRPr="005340DD">
              <w:rPr>
                <w:rFonts w:ascii="Times New Roman" w:eastAsia="Times New Roman" w:hAnsi="Times New Roman" w:cs="Times New Roman"/>
                <w:sz w:val="24"/>
                <w:szCs w:val="24"/>
                <w:lang w:eastAsia="it-IT"/>
              </w:rPr>
              <w:t xml:space="preserve"> pari a 0 nell'anno 2013 (v. circ. AE n. 59/2008).</w:t>
            </w:r>
          </w:p>
        </w:tc>
      </w:tr>
      <w:tr w:rsidR="005340DD" w:rsidRPr="005340DD" w:rsidTr="005340DD">
        <w:trPr>
          <w:tblCellSpacing w:w="7" w:type="dxa"/>
        </w:trPr>
        <w:tc>
          <w:tcPr>
            <w:tcW w:w="3225" w:type="dxa"/>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Automaticità dell'applicazione da parte del sostituto d'imposta</w:t>
            </w:r>
          </w:p>
        </w:tc>
        <w:tc>
          <w:tcPr>
            <w:tcW w:w="14670" w:type="dxa"/>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Il datore di lavoro applica in automatico la detassazione a: dell'applicazione:</w:t>
            </w:r>
            <w:r w:rsidRPr="005340DD">
              <w:rPr>
                <w:rFonts w:ascii="Times New Roman" w:eastAsia="Times New Roman" w:hAnsi="Times New Roman" w:cs="Times New Roman"/>
                <w:sz w:val="24"/>
                <w:szCs w:val="24"/>
                <w:lang w:eastAsia="it-IT"/>
              </w:rPr>
              <w:br/>
              <w:t>1. dipendenti in forza per tutto l'anno 2013 a cui ha rilasciato il CUD2014 (per l'intero anno 2013) con reddito di lavoro dipendente non superiore a euro 40.000 (al lordo delle somme detassate nel 2013);</w:t>
            </w:r>
            <w:r w:rsidRPr="005340DD">
              <w:rPr>
                <w:rFonts w:ascii="Times New Roman" w:eastAsia="Times New Roman" w:hAnsi="Times New Roman" w:cs="Times New Roman"/>
                <w:sz w:val="24"/>
                <w:szCs w:val="24"/>
                <w:lang w:eastAsia="it-IT"/>
              </w:rPr>
              <w:br/>
              <w:t xml:space="preserve">2. dipendenti in forza per parte dell'anno 2013 a cui ha effettuato un conguaglio complessivo con tutti i redditi di lavoro dipendente prodotti nell'anno 2013 e ha rilasciato un CUD2014 (per l'intero anno 2013) con reddito di lavoro dipendente non superiore a euro 40.000 (al lordo delle </w:t>
            </w:r>
            <w:r w:rsidRPr="005340DD">
              <w:rPr>
                <w:rFonts w:ascii="Times New Roman" w:eastAsia="Times New Roman" w:hAnsi="Times New Roman" w:cs="Times New Roman"/>
                <w:sz w:val="24"/>
                <w:szCs w:val="24"/>
                <w:lang w:eastAsia="it-IT"/>
              </w:rPr>
              <w:lastRenderedPageBreak/>
              <w:t>somme detassate nel 2013).</w:t>
            </w:r>
            <w:r w:rsidRPr="005340DD">
              <w:rPr>
                <w:rFonts w:ascii="Times New Roman" w:eastAsia="Times New Roman" w:hAnsi="Times New Roman" w:cs="Times New Roman"/>
                <w:sz w:val="24"/>
                <w:szCs w:val="24"/>
                <w:lang w:eastAsia="it-IT"/>
              </w:rPr>
              <w:br/>
              <w:t>In caso di ulteriori redditi di lavoro dipendenti non gestititi dal datore di lavoro il dipendente dovrà comunicare l'eventuale non applicazione della detassazione.</w:t>
            </w:r>
            <w:r w:rsidRPr="005340DD">
              <w:rPr>
                <w:rFonts w:ascii="Times New Roman" w:eastAsia="Times New Roman" w:hAnsi="Times New Roman" w:cs="Times New Roman"/>
                <w:sz w:val="24"/>
                <w:szCs w:val="24"/>
                <w:lang w:eastAsia="it-IT"/>
              </w:rPr>
              <w:br/>
              <w:t>Il datore di lavoro applica la detassazione a fronte di richiesta del dipendente (con comunicazione dei redditi di lavoro dipendente prodotti nel 2013) a:</w:t>
            </w:r>
            <w:r w:rsidRPr="005340DD">
              <w:rPr>
                <w:rFonts w:ascii="Times New Roman" w:eastAsia="Times New Roman" w:hAnsi="Times New Roman" w:cs="Times New Roman"/>
                <w:sz w:val="24"/>
                <w:szCs w:val="24"/>
                <w:lang w:eastAsia="it-IT"/>
              </w:rPr>
              <w:br/>
              <w:t>1. dipendenti assunti nell'anno 2013 senza conguaglio complessivo;</w:t>
            </w:r>
            <w:r w:rsidRPr="005340DD">
              <w:rPr>
                <w:rFonts w:ascii="Times New Roman" w:eastAsia="Times New Roman" w:hAnsi="Times New Roman" w:cs="Times New Roman"/>
                <w:sz w:val="24"/>
                <w:szCs w:val="24"/>
                <w:lang w:eastAsia="it-IT"/>
              </w:rPr>
              <w:br/>
              <w:t>2. dipendenti assunti nell'anno 2014;</w:t>
            </w:r>
            <w:r w:rsidRPr="005340DD">
              <w:rPr>
                <w:rFonts w:ascii="Times New Roman" w:eastAsia="Times New Roman" w:hAnsi="Times New Roman" w:cs="Times New Roman"/>
                <w:sz w:val="24"/>
                <w:szCs w:val="24"/>
                <w:lang w:eastAsia="it-IT"/>
              </w:rPr>
              <w:br/>
              <w:t>3. dipendenti part time con altri rapporti di lavoro nell'anno 2013.</w:t>
            </w:r>
            <w:r w:rsidRPr="005340DD">
              <w:rPr>
                <w:rFonts w:ascii="Times New Roman" w:eastAsia="Times New Roman" w:hAnsi="Times New Roman" w:cs="Times New Roman"/>
                <w:sz w:val="24"/>
                <w:szCs w:val="24"/>
                <w:lang w:eastAsia="it-IT"/>
              </w:rPr>
              <w:br/>
              <w:t>Il dipendente può comunque rinunciare all'agevolazione. Il datore di lavoro che verificasse che l'applicazione dell'imposta sostitutiva fosse penalizzante rispetto all'applicazione della tassazione ordinaria potrà applicare il prelievo più favorevole (preferibilmente sentito il dipendente).</w:t>
            </w:r>
          </w:p>
        </w:tc>
      </w:tr>
    </w:tbl>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lastRenderedPageBreak/>
        <w:br/>
        <w:t> </w:t>
      </w:r>
    </w:p>
    <w:tbl>
      <w:tblPr>
        <w:tblW w:w="4900" w:type="pct"/>
        <w:tblCellSpacing w:w="7"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9590"/>
      </w:tblGrid>
      <w:tr w:rsidR="005340DD" w:rsidRPr="005340DD" w:rsidTr="005340DD">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Facsimile - Richiesta di non applicazione della detassazione per l'anno 2014</w:t>
            </w:r>
          </w:p>
        </w:tc>
      </w:tr>
      <w:tr w:rsidR="005340DD" w:rsidRPr="005340DD" w:rsidTr="005340DD">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Spett.le .........................................................................................................................................................</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Oggetto:</w:t>
            </w:r>
            <w:r w:rsidRPr="005340DD">
              <w:rPr>
                <w:rFonts w:ascii="Times New Roman" w:eastAsia="Times New Roman" w:hAnsi="Times New Roman" w:cs="Times New Roman"/>
                <w:sz w:val="24"/>
                <w:szCs w:val="24"/>
                <w:lang w:eastAsia="it-IT"/>
              </w:rPr>
              <w:t xml:space="preserve"> Richiesta di non applicazione del regime di detassazione prevista dall'art. 1, commi 481 e 482 della legge n. 228/2012 e dal D.P.C.M. 19.2.2014.</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Il sottoscritto ................................................................................................................................................, assunto a decorrere dal .......................................................... con contratto di lavoro subordinato a tempo indeterminato/determinato a tempo pieno/a tempo parziale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chiede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di non avvalersi dell'imposta sostitutiva del 10% da applicare sulla cd. retribuzione di produttività ai sensi delle norme riportate in oggetto.</w:t>
            </w:r>
            <w:r w:rsidRPr="005340DD">
              <w:rPr>
                <w:rFonts w:ascii="Times New Roman" w:eastAsia="Times New Roman" w:hAnsi="Times New Roman" w:cs="Times New Roman"/>
                <w:sz w:val="24"/>
                <w:szCs w:val="24"/>
                <w:lang w:eastAsia="it-IT"/>
              </w:rPr>
              <w:br/>
              <w:t>Ne consegue che tali elementi retributivi dovranno essere assoggettati alla tassazione ordinaria.</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Distinti saluti .........................................</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w:t>
            </w:r>
            <w:r w:rsidRPr="005340DD">
              <w:rPr>
                <w:rFonts w:ascii="Times New Roman" w:eastAsia="Times New Roman" w:hAnsi="Times New Roman" w:cs="Times New Roman"/>
                <w:sz w:val="24"/>
                <w:szCs w:val="24"/>
                <w:lang w:eastAsia="it-IT"/>
              </w:rPr>
              <w:br/>
              <w:t>Firma del dipendente</w:t>
            </w:r>
          </w:p>
        </w:tc>
      </w:tr>
    </w:tbl>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br/>
        <w:t> </w:t>
      </w:r>
    </w:p>
    <w:tbl>
      <w:tblPr>
        <w:tblW w:w="4900" w:type="pct"/>
        <w:tblCellSpacing w:w="7"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9590"/>
      </w:tblGrid>
      <w:tr w:rsidR="005340DD" w:rsidRPr="005340DD" w:rsidTr="005340DD">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Facsimile - Richiesta di applicazione della detassazione per l'anno 2014</w:t>
            </w:r>
          </w:p>
        </w:tc>
      </w:tr>
      <w:tr w:rsidR="005340DD" w:rsidRPr="005340DD" w:rsidTr="005340DD">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Spett.le .........................................................................................................................................................</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lastRenderedPageBreak/>
              <w:t>Oggetto:</w:t>
            </w:r>
            <w:r w:rsidRPr="005340DD">
              <w:rPr>
                <w:rFonts w:ascii="Times New Roman" w:eastAsia="Times New Roman" w:hAnsi="Times New Roman" w:cs="Times New Roman"/>
                <w:sz w:val="24"/>
                <w:szCs w:val="24"/>
                <w:lang w:eastAsia="it-IT"/>
              </w:rPr>
              <w:t xml:space="preserve"> Attestazione dei redditi di lavoro dipendente ai fini dell'applicazione dell'imposta sostitutiva prevista dall'art. 1, commi 481 e 482 della legge n. 228/2012 e dal D.P.C.M. 19.2.2014.</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Il sottoscritto ...................................................., assunto a decorrere dal .................................................... con contratto di lavoro subordinato a tempo indeterminato/determinato a tempo pieno/a tempo parziale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attesta</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di aver percepito, a titolo di redditi da lavoro dipendente soggetti a tassazione ordinaria e a titolo di imponibile soggetto a detassazione, nel corso del 2013 la somma di .................................................. euro (non superiore a euro 40.000).</w:t>
            </w:r>
            <w:r w:rsidRPr="005340DD">
              <w:rPr>
                <w:rFonts w:ascii="Times New Roman" w:eastAsia="Times New Roman" w:hAnsi="Times New Roman" w:cs="Times New Roman"/>
                <w:sz w:val="24"/>
                <w:szCs w:val="24"/>
                <w:lang w:eastAsia="it-IT"/>
              </w:rPr>
              <w:br/>
              <w:t>Si allega copia della certificazione CUD e/o dichiarazione modello 730 e/o UNICO relativa al rapporto di lavoro o a più rapporti di lavoro intrattenuti nell'anno 2013.</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Distinti saluti</w:t>
            </w:r>
            <w:r w:rsidRPr="005340DD">
              <w:rPr>
                <w:rFonts w:ascii="Times New Roman" w:eastAsia="Times New Roman" w:hAnsi="Times New Roman" w:cs="Times New Roman"/>
                <w:sz w:val="24"/>
                <w:szCs w:val="24"/>
                <w:lang w:eastAsia="it-IT"/>
              </w:rPr>
              <w:br/>
              <w:t>.........................................</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w:t>
            </w:r>
            <w:r w:rsidRPr="005340DD">
              <w:rPr>
                <w:rFonts w:ascii="Times New Roman" w:eastAsia="Times New Roman" w:hAnsi="Times New Roman" w:cs="Times New Roman"/>
                <w:sz w:val="24"/>
                <w:szCs w:val="24"/>
                <w:lang w:eastAsia="it-IT"/>
              </w:rPr>
              <w:br/>
              <w:t>Firma del dipendente</w:t>
            </w:r>
          </w:p>
        </w:tc>
      </w:tr>
    </w:tbl>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lastRenderedPageBreak/>
        <w:br/>
        <w:t> </w:t>
      </w:r>
    </w:p>
    <w:tbl>
      <w:tblPr>
        <w:tblW w:w="4900" w:type="pct"/>
        <w:tblCellSpacing w:w="7"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9590"/>
      </w:tblGrid>
      <w:tr w:rsidR="005340DD" w:rsidRPr="005340DD" w:rsidTr="005340DD">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Facsimile - Comunicazione di insussistenza del diritto alla detassazione per l'anno 2014</w:t>
            </w:r>
          </w:p>
        </w:tc>
      </w:tr>
      <w:tr w:rsidR="005340DD" w:rsidRPr="005340DD" w:rsidTr="005340DD">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Spett.le .........................................................................................................................................................</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Oggetto:</w:t>
            </w:r>
            <w:r w:rsidRPr="005340DD">
              <w:rPr>
                <w:rFonts w:ascii="Times New Roman" w:eastAsia="Times New Roman" w:hAnsi="Times New Roman" w:cs="Times New Roman"/>
                <w:sz w:val="24"/>
                <w:szCs w:val="24"/>
                <w:lang w:eastAsia="it-IT"/>
              </w:rPr>
              <w:t xml:space="preserve"> Comunicazione dell'insussistenza del diritto all'applicazione della tassazione agevolata prevista dall'art. 1, commi 481 e 482 della legge n. 228/2012 e dal D.P.C.M. 19.2.2014.</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Il sottoscritto ................................................................................................................................................, assunto a decorrere dal .......................................................... con contratto di lavoro subordinato a tempo indeterminato/determinato a tempo pieno/a tempo parziale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comunica</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Di non aver diritto all'applicazione della tassazione agevolata del 10%.</w:t>
            </w:r>
            <w:r w:rsidRPr="005340DD">
              <w:rPr>
                <w:rFonts w:ascii="Times New Roman" w:eastAsia="Times New Roman" w:hAnsi="Times New Roman" w:cs="Times New Roman"/>
                <w:sz w:val="24"/>
                <w:szCs w:val="24"/>
                <w:lang w:eastAsia="it-IT"/>
              </w:rPr>
              <w:br/>
              <w:t>Cordiali saluti .........................................</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w:t>
            </w:r>
            <w:r w:rsidRPr="005340DD">
              <w:rPr>
                <w:rFonts w:ascii="Times New Roman" w:eastAsia="Times New Roman" w:hAnsi="Times New Roman" w:cs="Times New Roman"/>
                <w:sz w:val="24"/>
                <w:szCs w:val="24"/>
                <w:lang w:eastAsia="it-IT"/>
              </w:rPr>
              <w:br/>
              <w:t>Firma del dipendente</w:t>
            </w:r>
          </w:p>
        </w:tc>
      </w:tr>
    </w:tbl>
    <w:p w:rsid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br/>
        <w:t> </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p>
    <w:tbl>
      <w:tblPr>
        <w:tblW w:w="4900" w:type="pct"/>
        <w:tblCellSpacing w:w="7"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9590"/>
      </w:tblGrid>
      <w:tr w:rsidR="005340DD" w:rsidRPr="005340DD" w:rsidTr="005340DD">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lastRenderedPageBreak/>
              <w:t>Facsimile - Comunicazione per dipendenti cessati dal servizio (*)</w:t>
            </w:r>
          </w:p>
        </w:tc>
      </w:tr>
      <w:tr w:rsidR="005340DD" w:rsidRPr="005340DD" w:rsidTr="005340DD">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Spett.le ................................................................................................................................................</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Oggetto:</w:t>
            </w:r>
            <w:r w:rsidRPr="005340DD">
              <w:rPr>
                <w:rFonts w:ascii="Times New Roman" w:eastAsia="Times New Roman" w:hAnsi="Times New Roman" w:cs="Times New Roman"/>
                <w:sz w:val="24"/>
                <w:szCs w:val="24"/>
                <w:lang w:eastAsia="it-IT"/>
              </w:rPr>
              <w:t xml:space="preserve"> Applicazione dell'imposta sostitutiva del 10% sugli importi detassati ai sensi dell'art. 1, commi 481 e 482 della legge n. 228/2012 e del D.P.C.M. 19.2.2014.</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Il sottoscritto datore di lavoro ................................................................................................................</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dichiara che</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in riferimento al rapporto di lavoro intercorso dal ...................................... al ......................................</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con il Sig. ............................................................................................................................................:</w:t>
            </w:r>
            <w:r w:rsidRPr="005340DD">
              <w:rPr>
                <w:rFonts w:ascii="Times New Roman" w:eastAsia="Times New Roman" w:hAnsi="Times New Roman" w:cs="Times New Roman"/>
                <w:sz w:val="24"/>
                <w:szCs w:val="24"/>
                <w:lang w:eastAsia="it-IT"/>
              </w:rPr>
              <w:br/>
              <w:t>- la parte di reddito assoggettata ad imposta sostitutiva è pari a ................................................ euro;</w:t>
            </w:r>
            <w:r w:rsidRPr="005340DD">
              <w:rPr>
                <w:rFonts w:ascii="Times New Roman" w:eastAsia="Times New Roman" w:hAnsi="Times New Roman" w:cs="Times New Roman"/>
                <w:sz w:val="24"/>
                <w:szCs w:val="24"/>
                <w:lang w:eastAsia="it-IT"/>
              </w:rPr>
              <w:br/>
              <w:t>- l'importo dell'imposta sostitutiva trattenuto sulle somme spettanti al dipendente è pari a ........ euro;</w:t>
            </w:r>
            <w:r w:rsidRPr="005340DD">
              <w:rPr>
                <w:rFonts w:ascii="Times New Roman" w:eastAsia="Times New Roman" w:hAnsi="Times New Roman" w:cs="Times New Roman"/>
                <w:sz w:val="24"/>
                <w:szCs w:val="24"/>
                <w:lang w:eastAsia="it-IT"/>
              </w:rPr>
              <w:br/>
              <w:t>- la parte di reddito, teoricamente assoggettabile ad imposizione sostitutiva, per la quale l'agevolazione non è stata applicata in ragione della rinuncia espressa del lavoratore o per altre cause è pari a ......euro.</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Distinti saluti</w:t>
            </w:r>
            <w:r w:rsidRPr="005340DD">
              <w:rPr>
                <w:rFonts w:ascii="Times New Roman" w:eastAsia="Times New Roman" w:hAnsi="Times New Roman" w:cs="Times New Roman"/>
                <w:sz w:val="24"/>
                <w:szCs w:val="24"/>
                <w:lang w:eastAsia="it-IT"/>
              </w:rPr>
              <w:br/>
              <w:t>.........................................</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w:t>
            </w:r>
            <w:r w:rsidRPr="005340DD">
              <w:rPr>
                <w:rFonts w:ascii="Times New Roman" w:eastAsia="Times New Roman" w:hAnsi="Times New Roman" w:cs="Times New Roman"/>
                <w:sz w:val="24"/>
                <w:szCs w:val="24"/>
                <w:lang w:eastAsia="it-IT"/>
              </w:rPr>
              <w:br/>
              <w:t>Il firma del datore di lavoro</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Tale dichiarazione può essere sostituita dalla certificazione CUD consegnata al cessato entro 12 giorni dalla sua richiesta.</w:t>
            </w:r>
          </w:p>
        </w:tc>
      </w:tr>
    </w:tbl>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br/>
        <w:t>  </w:t>
      </w:r>
    </w:p>
    <w:tbl>
      <w:tblPr>
        <w:tblW w:w="4900" w:type="pct"/>
        <w:tblCellSpacing w:w="7"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9590"/>
      </w:tblGrid>
      <w:tr w:rsidR="005340DD" w:rsidRPr="005340DD" w:rsidTr="005340DD">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Facsimile - Comunicazione applicazione tassazione ordinaria in luogo della detassazione in quanto più favorevole (*)</w:t>
            </w:r>
          </w:p>
        </w:tc>
      </w:tr>
      <w:tr w:rsidR="005340DD" w:rsidRPr="005340DD" w:rsidTr="005340DD">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Egr. sig. ................................................................................................................................................</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b/>
                <w:bCs/>
                <w:sz w:val="24"/>
                <w:szCs w:val="24"/>
                <w:lang w:eastAsia="it-IT"/>
              </w:rPr>
              <w:t>Oggetto:</w:t>
            </w:r>
            <w:r w:rsidRPr="005340DD">
              <w:rPr>
                <w:rFonts w:ascii="Times New Roman" w:eastAsia="Times New Roman" w:hAnsi="Times New Roman" w:cs="Times New Roman"/>
                <w:sz w:val="24"/>
                <w:szCs w:val="24"/>
                <w:lang w:eastAsia="it-IT"/>
              </w:rPr>
              <w:t xml:space="preserve"> Comunicazione di applicazione della tassazione ordinaria in quanto più favorevole in luogo della detassazione prevista dall'art. 1, commi 481 e 482 della legge n. 228/2012 e dal D.P.C.M. 19.2.2014.</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In relazione all'agevolazione in oggetto, le comunichiamo con la presente di aver applicato la tassazione ordinaria anziché quella sostitutiva, in quanto per lei più favorevole sulla scorta della situazione reddituale a noi nota.</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lastRenderedPageBreak/>
              <w:t>Eventuali ulteriori variazioni potranno essere da lei effettuate in sede di dichiarazione reddituale (</w:t>
            </w:r>
            <w:proofErr w:type="spellStart"/>
            <w:r w:rsidRPr="005340DD">
              <w:rPr>
                <w:rFonts w:ascii="Times New Roman" w:eastAsia="Times New Roman" w:hAnsi="Times New Roman" w:cs="Times New Roman"/>
                <w:sz w:val="24"/>
                <w:szCs w:val="24"/>
                <w:lang w:eastAsia="it-IT"/>
              </w:rPr>
              <w:t>mod</w:t>
            </w:r>
            <w:proofErr w:type="spellEnd"/>
            <w:r w:rsidRPr="005340DD">
              <w:rPr>
                <w:rFonts w:ascii="Times New Roman" w:eastAsia="Times New Roman" w:hAnsi="Times New Roman" w:cs="Times New Roman"/>
                <w:sz w:val="24"/>
                <w:szCs w:val="24"/>
                <w:lang w:eastAsia="it-IT"/>
              </w:rPr>
              <w:t xml:space="preserve">. UNICO o </w:t>
            </w:r>
            <w:proofErr w:type="spellStart"/>
            <w:r w:rsidRPr="005340DD">
              <w:rPr>
                <w:rFonts w:ascii="Times New Roman" w:eastAsia="Times New Roman" w:hAnsi="Times New Roman" w:cs="Times New Roman"/>
                <w:sz w:val="24"/>
                <w:szCs w:val="24"/>
                <w:lang w:eastAsia="it-IT"/>
              </w:rPr>
              <w:t>mod</w:t>
            </w:r>
            <w:proofErr w:type="spellEnd"/>
            <w:r w:rsidRPr="005340DD">
              <w:rPr>
                <w:rFonts w:ascii="Times New Roman" w:eastAsia="Times New Roman" w:hAnsi="Times New Roman" w:cs="Times New Roman"/>
                <w:sz w:val="24"/>
                <w:szCs w:val="24"/>
                <w:lang w:eastAsia="it-IT"/>
              </w:rPr>
              <w:t>. 730).</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Distinti saluti</w:t>
            </w:r>
            <w:r w:rsidRPr="005340DD">
              <w:rPr>
                <w:rFonts w:ascii="Times New Roman" w:eastAsia="Times New Roman" w:hAnsi="Times New Roman" w:cs="Times New Roman"/>
                <w:sz w:val="24"/>
                <w:szCs w:val="24"/>
                <w:lang w:eastAsia="it-IT"/>
              </w:rPr>
              <w:br/>
              <w:t>.........................................</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w:t>
            </w:r>
            <w:r w:rsidRPr="005340DD">
              <w:rPr>
                <w:rFonts w:ascii="Times New Roman" w:eastAsia="Times New Roman" w:hAnsi="Times New Roman" w:cs="Times New Roman"/>
                <w:sz w:val="24"/>
                <w:szCs w:val="24"/>
                <w:lang w:eastAsia="it-IT"/>
              </w:rPr>
              <w:br/>
              <w:t>Il firma del datore di lavoro</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Per accettazione</w:t>
            </w:r>
            <w:r w:rsidRPr="005340DD">
              <w:rPr>
                <w:rFonts w:ascii="Times New Roman" w:eastAsia="Times New Roman" w:hAnsi="Times New Roman" w:cs="Times New Roman"/>
                <w:sz w:val="24"/>
                <w:szCs w:val="24"/>
                <w:lang w:eastAsia="it-IT"/>
              </w:rPr>
              <w:br/>
              <w:t>.........................................</w:t>
            </w:r>
          </w:p>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340DD">
              <w:rPr>
                <w:rFonts w:ascii="Times New Roman" w:eastAsia="Times New Roman" w:hAnsi="Times New Roman" w:cs="Times New Roman"/>
                <w:sz w:val="24"/>
                <w:szCs w:val="24"/>
                <w:lang w:eastAsia="it-IT"/>
              </w:rPr>
              <w:t>(*) In tale situazione in fase di compilazione CUD sarà necessario esporre l'annotazione AF.</w:t>
            </w:r>
          </w:p>
        </w:tc>
      </w:tr>
    </w:tbl>
    <w:p w:rsidR="005340DD" w:rsidRPr="005340DD" w:rsidRDefault="005340DD" w:rsidP="005340DD">
      <w:pPr>
        <w:spacing w:before="100" w:beforeAutospacing="1" w:after="100" w:afterAutospacing="1" w:line="240" w:lineRule="auto"/>
        <w:jc w:val="both"/>
        <w:rPr>
          <w:rFonts w:ascii="Times New Roman" w:eastAsia="Times New Roman" w:hAnsi="Times New Roman" w:cs="Times New Roman"/>
          <w:sz w:val="24"/>
          <w:szCs w:val="24"/>
          <w:lang w:eastAsia="it-IT"/>
        </w:rPr>
      </w:pPr>
    </w:p>
    <w:sectPr w:rsidR="005340DD" w:rsidRPr="005340D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E72"/>
    <w:rsid w:val="002A7C26"/>
    <w:rsid w:val="005340DD"/>
    <w:rsid w:val="00DA7E72"/>
    <w:rsid w:val="00F13B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2733970">
      <w:bodyDiv w:val="1"/>
      <w:marLeft w:val="0"/>
      <w:marRight w:val="0"/>
      <w:marTop w:val="0"/>
      <w:marBottom w:val="0"/>
      <w:divBdr>
        <w:top w:val="none" w:sz="0" w:space="0" w:color="auto"/>
        <w:left w:val="none" w:sz="0" w:space="0" w:color="auto"/>
        <w:bottom w:val="none" w:sz="0" w:space="0" w:color="auto"/>
        <w:right w:val="none" w:sz="0" w:space="0" w:color="auto"/>
      </w:divBdr>
      <w:divsChild>
        <w:div w:id="495995956">
          <w:marLeft w:val="120"/>
          <w:marRight w:val="75"/>
          <w:marTop w:val="75"/>
          <w:marBottom w:val="75"/>
          <w:divBdr>
            <w:top w:val="none" w:sz="0" w:space="0" w:color="auto"/>
            <w:left w:val="none" w:sz="0" w:space="0" w:color="auto"/>
            <w:bottom w:val="none" w:sz="0" w:space="0" w:color="auto"/>
            <w:right w:val="none" w:sz="0" w:space="0" w:color="auto"/>
          </w:divBdr>
        </w:div>
        <w:div w:id="233197920">
          <w:marLeft w:val="120"/>
          <w:marRight w:val="75"/>
          <w:marTop w:val="75"/>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ID:12634;1" TargetMode="External"/><Relationship Id="rId13" Type="http://schemas.openxmlformats.org/officeDocument/2006/relationships/hyperlink" Target="IDP:274102;1" TargetMode="External"/><Relationship Id="rId18" Type="http://schemas.openxmlformats.org/officeDocument/2006/relationships/hyperlink" Target="IDP:10724;1" TargetMode="External"/><Relationship Id="rId3" Type="http://schemas.openxmlformats.org/officeDocument/2006/relationships/settings" Target="settings.xml"/><Relationship Id="rId21" Type="http://schemas.openxmlformats.org/officeDocument/2006/relationships/hyperlink" Target="IDP:274102;1" TargetMode="External"/><Relationship Id="rId7" Type="http://schemas.openxmlformats.org/officeDocument/2006/relationships/hyperlink" Target="ID:153841;1" TargetMode="External"/><Relationship Id="rId12" Type="http://schemas.openxmlformats.org/officeDocument/2006/relationships/hyperlink" Target="IDP:274102;1" TargetMode="External"/><Relationship Id="rId17" Type="http://schemas.openxmlformats.org/officeDocument/2006/relationships/hyperlink" Target="ID:153877;1" TargetMode="External"/><Relationship Id="rId2" Type="http://schemas.microsoft.com/office/2007/relationships/stylesWithEffects" Target="stylesWithEffects.xml"/><Relationship Id="rId16" Type="http://schemas.openxmlformats.org/officeDocument/2006/relationships/hyperlink" Target="IDP:274102;1" TargetMode="External"/><Relationship Id="rId20" Type="http://schemas.openxmlformats.org/officeDocument/2006/relationships/hyperlink" Target="ID:9121251;1" TargetMode="External"/><Relationship Id="rId1" Type="http://schemas.openxmlformats.org/officeDocument/2006/relationships/styles" Target="styles.xml"/><Relationship Id="rId6" Type="http://schemas.openxmlformats.org/officeDocument/2006/relationships/hyperlink" Target="IDP:274102;1" TargetMode="External"/><Relationship Id="rId11" Type="http://schemas.openxmlformats.org/officeDocument/2006/relationships/hyperlink" Target="IDP:274102;1" TargetMode="External"/><Relationship Id="rId24" Type="http://schemas.openxmlformats.org/officeDocument/2006/relationships/theme" Target="theme/theme1.xml"/><Relationship Id="rId5" Type="http://schemas.openxmlformats.org/officeDocument/2006/relationships/hyperlink" Target="IDP:274102;1" TargetMode="External"/><Relationship Id="rId15" Type="http://schemas.openxmlformats.org/officeDocument/2006/relationships/hyperlink" Target="IDP:274102;1" TargetMode="External"/><Relationship Id="rId23" Type="http://schemas.openxmlformats.org/officeDocument/2006/relationships/fontTable" Target="fontTable.xml"/><Relationship Id="rId10" Type="http://schemas.openxmlformats.org/officeDocument/2006/relationships/hyperlink" Target="IDP:274102;1" TargetMode="External"/><Relationship Id="rId19" Type="http://schemas.openxmlformats.org/officeDocument/2006/relationships/hyperlink" Target="ID:149435;1" TargetMode="External"/><Relationship Id="rId4" Type="http://schemas.openxmlformats.org/officeDocument/2006/relationships/webSettings" Target="webSettings.xml"/><Relationship Id="rId9" Type="http://schemas.openxmlformats.org/officeDocument/2006/relationships/hyperlink" Target="ID:12635;1" TargetMode="External"/><Relationship Id="rId14" Type="http://schemas.openxmlformats.org/officeDocument/2006/relationships/hyperlink" Target="ID:12640;1" TargetMode="External"/><Relationship Id="rId22" Type="http://schemas.openxmlformats.org/officeDocument/2006/relationships/hyperlink" Target="ID:12634;1"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6576</Words>
  <Characters>37486</Characters>
  <Application>Microsoft Office Word</Application>
  <DocSecurity>0</DocSecurity>
  <Lines>312</Lines>
  <Paragraphs>87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43975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 Bonifati</dc:creator>
  <cp:lastModifiedBy>Ida Bonifati</cp:lastModifiedBy>
  <cp:revision>2</cp:revision>
  <dcterms:created xsi:type="dcterms:W3CDTF">2014-05-14T09:18:00Z</dcterms:created>
  <dcterms:modified xsi:type="dcterms:W3CDTF">2014-05-14T09:18:00Z</dcterms:modified>
</cp:coreProperties>
</file>